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BDE603" w14:textId="77777777" w:rsidR="00EB132D" w:rsidRPr="00B56EE6" w:rsidRDefault="00EB132D" w:rsidP="00CC6C87">
      <w:pPr>
        <w:pStyle w:val="Tekstpodstawowy"/>
        <w:ind w:left="0" w:right="111"/>
        <w:rPr>
          <w:rFonts w:asciiTheme="minorHAnsi" w:hAnsiTheme="minorHAnsi" w:cstheme="minorHAnsi"/>
          <w:color w:val="000000" w:themeColor="text1"/>
        </w:rPr>
      </w:pPr>
    </w:p>
    <w:p w14:paraId="172DC294" w14:textId="77777777" w:rsidR="00AD0E04" w:rsidRPr="00B56EE6" w:rsidRDefault="00AD0E04" w:rsidP="00CC6C87">
      <w:pPr>
        <w:pStyle w:val="Tekstpodstawowy"/>
        <w:spacing w:before="1"/>
        <w:ind w:left="0" w:right="111"/>
        <w:jc w:val="center"/>
        <w:rPr>
          <w:rFonts w:asciiTheme="minorHAnsi" w:hAnsiTheme="minorHAnsi" w:cstheme="minorHAnsi"/>
          <w:sz w:val="19"/>
        </w:rPr>
      </w:pPr>
    </w:p>
    <w:tbl>
      <w:tblPr>
        <w:tblW w:w="9781" w:type="dxa"/>
        <w:tblInd w:w="-34" w:type="dxa"/>
        <w:tblLayout w:type="fixed"/>
        <w:tblCellMar>
          <w:left w:w="10" w:type="dxa"/>
          <w:right w:w="10" w:type="dxa"/>
        </w:tblCellMar>
        <w:tblLook w:val="0000" w:firstRow="0" w:lastRow="0" w:firstColumn="0" w:lastColumn="0" w:noHBand="0" w:noVBand="0"/>
      </w:tblPr>
      <w:tblGrid>
        <w:gridCol w:w="9781"/>
      </w:tblGrid>
      <w:tr w:rsidR="00B56EE6" w:rsidRPr="00B56EE6" w14:paraId="51877ABF"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18E782A" w14:textId="77777777" w:rsidR="00B56EE6" w:rsidRPr="00B56EE6" w:rsidRDefault="00B56EE6" w:rsidP="003B7661">
            <w:pPr>
              <w:pStyle w:val="Standard"/>
              <w:rPr>
                <w:rFonts w:asciiTheme="minorHAnsi" w:hAnsiTheme="minorHAnsi" w:cstheme="minorHAnsi"/>
                <w:b/>
                <w:sz w:val="22"/>
                <w:szCs w:val="22"/>
                <w:u w:val="single"/>
              </w:rPr>
            </w:pPr>
            <w:r w:rsidRPr="00B56EE6">
              <w:rPr>
                <w:rFonts w:asciiTheme="minorHAnsi" w:hAnsiTheme="minorHAnsi" w:cstheme="minorHAnsi"/>
                <w:b/>
                <w:sz w:val="22"/>
                <w:szCs w:val="22"/>
                <w:u w:val="single"/>
              </w:rPr>
              <w:t>INWESTOR:</w:t>
            </w:r>
          </w:p>
          <w:p w14:paraId="61A4B946" w14:textId="3D3A61B4" w:rsidR="00431334" w:rsidRPr="002A782C" w:rsidRDefault="00431334" w:rsidP="00431334">
            <w:pPr>
              <w:adjustRightInd w:val="0"/>
              <w:rPr>
                <w:rFonts w:asciiTheme="minorHAnsi" w:hAnsiTheme="minorHAnsi" w:cstheme="minorHAnsi"/>
                <w:b/>
                <w:sz w:val="24"/>
              </w:rPr>
            </w:pPr>
            <w:r w:rsidRPr="002A782C">
              <w:rPr>
                <w:rFonts w:asciiTheme="minorHAnsi" w:hAnsiTheme="minorHAnsi" w:cstheme="minorHAnsi"/>
                <w:b/>
                <w:sz w:val="24"/>
              </w:rPr>
              <w:t>Gmina Morawica</w:t>
            </w:r>
          </w:p>
          <w:p w14:paraId="0764A05A" w14:textId="77777777" w:rsidR="00431334" w:rsidRPr="002A782C" w:rsidRDefault="00431334" w:rsidP="00431334">
            <w:pPr>
              <w:adjustRightInd w:val="0"/>
              <w:rPr>
                <w:rFonts w:asciiTheme="minorHAnsi" w:hAnsiTheme="minorHAnsi" w:cstheme="minorHAnsi"/>
                <w:b/>
                <w:sz w:val="24"/>
              </w:rPr>
            </w:pPr>
            <w:r w:rsidRPr="002A782C">
              <w:rPr>
                <w:rFonts w:asciiTheme="minorHAnsi" w:hAnsiTheme="minorHAnsi" w:cstheme="minorHAnsi"/>
                <w:b/>
                <w:sz w:val="24"/>
              </w:rPr>
              <w:t>ul. Spacerowa 7</w:t>
            </w:r>
          </w:p>
          <w:p w14:paraId="3A686214" w14:textId="77777777" w:rsidR="00B56EE6" w:rsidRPr="00B56EE6" w:rsidRDefault="00431334" w:rsidP="00431334">
            <w:pPr>
              <w:pStyle w:val="Standard"/>
              <w:rPr>
                <w:rFonts w:asciiTheme="minorHAnsi" w:hAnsiTheme="minorHAnsi" w:cstheme="minorHAnsi"/>
                <w:sz w:val="22"/>
                <w:szCs w:val="22"/>
              </w:rPr>
            </w:pPr>
            <w:r w:rsidRPr="002A782C">
              <w:rPr>
                <w:rFonts w:asciiTheme="minorHAnsi" w:eastAsia="Verdana" w:hAnsiTheme="minorHAnsi" w:cstheme="minorHAnsi"/>
                <w:b/>
                <w:kern w:val="0"/>
                <w:szCs w:val="22"/>
                <w:lang w:eastAsia="en-US" w:bidi="ar-SA"/>
              </w:rPr>
              <w:t xml:space="preserve">26-026 Morawica </w:t>
            </w:r>
          </w:p>
        </w:tc>
      </w:tr>
      <w:tr w:rsidR="00B56EE6" w:rsidRPr="00B56EE6" w14:paraId="336887D0" w14:textId="77777777" w:rsidTr="003B7661">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57CD74A" w14:textId="77777777" w:rsidR="00B56EE6" w:rsidRPr="00B56EE6" w:rsidRDefault="00B56EE6" w:rsidP="003B7661">
            <w:pPr>
              <w:pStyle w:val="Standard"/>
              <w:rPr>
                <w:rFonts w:asciiTheme="minorHAnsi" w:hAnsiTheme="minorHAnsi" w:cstheme="minorHAnsi"/>
                <w:b/>
                <w:sz w:val="22"/>
                <w:szCs w:val="22"/>
                <w:u w:val="single"/>
              </w:rPr>
            </w:pPr>
            <w:r w:rsidRPr="00B56EE6">
              <w:rPr>
                <w:rFonts w:asciiTheme="minorHAnsi" w:hAnsiTheme="minorHAnsi" w:cstheme="minorHAnsi"/>
                <w:b/>
                <w:sz w:val="22"/>
                <w:szCs w:val="22"/>
                <w:u w:val="single"/>
              </w:rPr>
              <w:t>NAZWA ZAMIERZENIA BUDOWLANEGO:</w:t>
            </w:r>
          </w:p>
          <w:p w14:paraId="315C0CEC" w14:textId="77777777" w:rsidR="00B56EE6" w:rsidRPr="00B56EE6" w:rsidRDefault="00431334" w:rsidP="003B7661">
            <w:pPr>
              <w:pStyle w:val="Standard"/>
              <w:shd w:val="clear" w:color="auto" w:fill="FFFFFF"/>
              <w:tabs>
                <w:tab w:val="left" w:pos="1890"/>
                <w:tab w:val="left" w:pos="3675"/>
              </w:tabs>
              <w:jc w:val="both"/>
              <w:rPr>
                <w:rFonts w:asciiTheme="minorHAnsi" w:eastAsia="Lucida Sans Unicode" w:hAnsiTheme="minorHAnsi" w:cstheme="minorHAnsi"/>
                <w:b/>
                <w:bCs/>
                <w:sz w:val="22"/>
                <w:szCs w:val="22"/>
                <w:lang w:eastAsia="zh-CN"/>
              </w:rPr>
            </w:pPr>
            <w:r w:rsidRPr="002A782C">
              <w:rPr>
                <w:rFonts w:asciiTheme="minorHAnsi" w:eastAsiaTheme="minorHAnsi" w:hAnsiTheme="minorHAnsi" w:cstheme="minorHAnsi"/>
                <w:b/>
                <w:bCs/>
                <w:lang w:eastAsia="en-US" w:bidi="ar-SA"/>
              </w:rPr>
              <w:t>BUDOWA PRZEDSZKOLA W BILCZY NA DZ. NR EWID. 961/169, 961/131, 961/132, 961/133, OBRĘB 0002 BILCZA, GM. MORAWICA, POWIAT KIELECKI W RAMACH ZADANIA: ,,BUDOWA PRZEDSZKOLA W BILCZY WRAZ Z DOPOSAŻENIEM ISTNIEJĄCYCH ODDZIAŁÓW PRZEDSZKOLNYCH W GMINIE MORAWICA”</w:t>
            </w:r>
          </w:p>
        </w:tc>
      </w:tr>
      <w:tr w:rsidR="00B56EE6" w:rsidRPr="00B56EE6" w14:paraId="0ADEC5A4" w14:textId="77777777" w:rsidTr="003B7661">
        <w:trPr>
          <w:trHeight w:val="678"/>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4C2EF461" w14:textId="77777777" w:rsidR="00B56EE6" w:rsidRPr="00B56EE6" w:rsidRDefault="00B56EE6" w:rsidP="003B7661">
            <w:pPr>
              <w:pStyle w:val="Standard"/>
              <w:jc w:val="center"/>
              <w:rPr>
                <w:rFonts w:asciiTheme="minorHAnsi" w:hAnsiTheme="minorHAnsi" w:cstheme="minorHAnsi"/>
                <w:b/>
                <w:sz w:val="30"/>
                <w:szCs w:val="30"/>
              </w:rPr>
            </w:pPr>
            <w:r w:rsidRPr="00B56EE6">
              <w:rPr>
                <w:rFonts w:asciiTheme="minorHAnsi" w:hAnsiTheme="minorHAnsi" w:cstheme="minorHAnsi"/>
                <w:b/>
                <w:sz w:val="30"/>
                <w:szCs w:val="30"/>
              </w:rPr>
              <w:t xml:space="preserve">SPECYFIKACJA TECHNICZNA WYKONANIA I ODBIORU </w:t>
            </w:r>
          </w:p>
          <w:p w14:paraId="40620175" w14:textId="77777777" w:rsidR="00B56EE6" w:rsidRPr="00B56EE6" w:rsidRDefault="00B56EE6" w:rsidP="003B7661">
            <w:pPr>
              <w:pStyle w:val="Standard"/>
              <w:jc w:val="center"/>
              <w:rPr>
                <w:rFonts w:asciiTheme="minorHAnsi" w:hAnsiTheme="minorHAnsi" w:cstheme="minorHAnsi"/>
                <w:sz w:val="30"/>
                <w:szCs w:val="30"/>
              </w:rPr>
            </w:pPr>
            <w:r w:rsidRPr="00B56EE6">
              <w:rPr>
                <w:rFonts w:asciiTheme="minorHAnsi" w:hAnsiTheme="minorHAnsi" w:cstheme="minorHAnsi"/>
                <w:b/>
                <w:sz w:val="30"/>
                <w:szCs w:val="30"/>
              </w:rPr>
              <w:t xml:space="preserve">ROBÓT BUDOWLANYCH </w:t>
            </w:r>
          </w:p>
        </w:tc>
      </w:tr>
      <w:tr w:rsidR="00B56EE6" w:rsidRPr="00B56EE6" w14:paraId="1DA66E40" w14:textId="77777777" w:rsidTr="003B7661">
        <w:trPr>
          <w:trHeight w:val="3291"/>
        </w:trPr>
        <w:tc>
          <w:tcPr>
            <w:tcW w:w="9781"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1F50D9C8" w14:textId="77777777" w:rsidR="00B56EE6" w:rsidRPr="00B56EE6" w:rsidRDefault="00B56EE6" w:rsidP="003B7661">
            <w:pPr>
              <w:pStyle w:val="Standard"/>
              <w:spacing w:line="276" w:lineRule="auto"/>
              <w:rPr>
                <w:rFonts w:asciiTheme="minorHAnsi" w:hAnsiTheme="minorHAnsi" w:cstheme="minorHAnsi"/>
                <w:b/>
                <w:sz w:val="22"/>
                <w:szCs w:val="22"/>
                <w:u w:val="single"/>
              </w:rPr>
            </w:pPr>
            <w:r w:rsidRPr="00B56EE6">
              <w:rPr>
                <w:rFonts w:asciiTheme="minorHAnsi" w:hAnsiTheme="minorHAnsi" w:cstheme="minorHAnsi"/>
                <w:b/>
                <w:sz w:val="22"/>
                <w:szCs w:val="22"/>
                <w:u w:val="single"/>
              </w:rPr>
              <w:t>ADRES INWESTYCJI:</w:t>
            </w:r>
            <w:r w:rsidRPr="00B56EE6">
              <w:rPr>
                <w:rFonts w:asciiTheme="minorHAnsi" w:hAnsiTheme="minorHAnsi" w:cstheme="minorHAnsi"/>
                <w:sz w:val="20"/>
                <w:szCs w:val="20"/>
              </w:rPr>
              <w:t xml:space="preserve">         </w:t>
            </w:r>
          </w:p>
          <w:tbl>
            <w:tblPr>
              <w:tblStyle w:val="Tabela-Siatka"/>
              <w:tblW w:w="105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67"/>
              <w:gridCol w:w="3400"/>
              <w:gridCol w:w="4965"/>
              <w:gridCol w:w="992"/>
            </w:tblGrid>
            <w:tr w:rsidR="00431334" w:rsidRPr="00B56EE6" w14:paraId="22F1988A" w14:textId="77777777" w:rsidTr="00431334">
              <w:trPr>
                <w:gridBefore w:val="1"/>
                <w:wBefore w:w="1167" w:type="dxa"/>
              </w:trPr>
              <w:tc>
                <w:tcPr>
                  <w:tcW w:w="3400" w:type="dxa"/>
                </w:tcPr>
                <w:p w14:paraId="7BBF7FC8"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7C960959" w14:textId="77777777" w:rsidR="00431334" w:rsidRPr="002A3114" w:rsidRDefault="00431334"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431334" w:rsidRPr="00B56EE6" w14:paraId="4EAD2F0E" w14:textId="77777777" w:rsidTr="00431334">
              <w:trPr>
                <w:gridBefore w:val="1"/>
                <w:wBefore w:w="1167" w:type="dxa"/>
              </w:trPr>
              <w:tc>
                <w:tcPr>
                  <w:tcW w:w="3400" w:type="dxa"/>
                </w:tcPr>
                <w:p w14:paraId="2975ADB1"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MIEJSCOWOŚĆ:</w:t>
                  </w:r>
                </w:p>
              </w:tc>
              <w:tc>
                <w:tcPr>
                  <w:tcW w:w="5957" w:type="dxa"/>
                  <w:gridSpan w:val="2"/>
                </w:tcPr>
                <w:p w14:paraId="229524B0" w14:textId="77777777" w:rsidR="00431334" w:rsidRPr="002A3114" w:rsidRDefault="00431334" w:rsidP="0007181B">
                  <w:pPr>
                    <w:pStyle w:val="Standard"/>
                    <w:spacing w:line="276" w:lineRule="auto"/>
                    <w:jc w:val="both"/>
                    <w:rPr>
                      <w:rFonts w:asciiTheme="minorHAnsi" w:hAnsiTheme="minorHAnsi" w:cstheme="minorHAnsi"/>
                    </w:rPr>
                  </w:pPr>
                  <w:r>
                    <w:rPr>
                      <w:rFonts w:asciiTheme="minorHAnsi" w:hAnsiTheme="minorHAnsi" w:cstheme="minorHAnsi"/>
                    </w:rPr>
                    <w:t>BILCZA</w:t>
                  </w:r>
                </w:p>
              </w:tc>
            </w:tr>
            <w:tr w:rsidR="00431334" w:rsidRPr="00B56EE6" w14:paraId="6B1FC55A" w14:textId="77777777" w:rsidTr="00431334">
              <w:trPr>
                <w:gridBefore w:val="1"/>
                <w:wBefore w:w="1167" w:type="dxa"/>
              </w:trPr>
              <w:tc>
                <w:tcPr>
                  <w:tcW w:w="3400" w:type="dxa"/>
                </w:tcPr>
                <w:p w14:paraId="64F311FD"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OBRĘB:                                </w:t>
                  </w:r>
                </w:p>
              </w:tc>
              <w:tc>
                <w:tcPr>
                  <w:tcW w:w="5957" w:type="dxa"/>
                  <w:gridSpan w:val="2"/>
                </w:tcPr>
                <w:p w14:paraId="5C05F1F2" w14:textId="77777777" w:rsidR="00431334" w:rsidRPr="002A3114" w:rsidRDefault="00431334" w:rsidP="0007181B">
                  <w:pPr>
                    <w:pStyle w:val="Standard"/>
                    <w:spacing w:line="276" w:lineRule="auto"/>
                    <w:jc w:val="both"/>
                    <w:rPr>
                      <w:rFonts w:asciiTheme="minorHAnsi" w:hAnsiTheme="minorHAnsi" w:cstheme="minorHAnsi"/>
                    </w:rPr>
                  </w:pPr>
                  <w:r>
                    <w:rPr>
                      <w:rFonts w:asciiTheme="minorHAnsi" w:hAnsiTheme="minorHAnsi" w:cstheme="minorHAnsi"/>
                    </w:rPr>
                    <w:t>0002 BILCZA</w:t>
                  </w:r>
                </w:p>
              </w:tc>
            </w:tr>
            <w:tr w:rsidR="00431334" w:rsidRPr="00B56EE6" w14:paraId="071B713A" w14:textId="77777777" w:rsidTr="00431334">
              <w:trPr>
                <w:gridBefore w:val="1"/>
                <w:wBefore w:w="1167" w:type="dxa"/>
              </w:trPr>
              <w:tc>
                <w:tcPr>
                  <w:tcW w:w="3400" w:type="dxa"/>
                </w:tcPr>
                <w:p w14:paraId="3CE2F1E0"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JEDNOSTKA EWIDENCYJNA:                                </w:t>
                  </w:r>
                </w:p>
              </w:tc>
              <w:tc>
                <w:tcPr>
                  <w:tcW w:w="5957" w:type="dxa"/>
                  <w:gridSpan w:val="2"/>
                </w:tcPr>
                <w:p w14:paraId="6965F2AB"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26</w:t>
                  </w:r>
                  <w:r>
                    <w:rPr>
                      <w:rFonts w:asciiTheme="minorHAnsi" w:hAnsiTheme="minorHAnsi" w:cstheme="minorHAnsi"/>
                    </w:rPr>
                    <w:t>0412_5 MORAWICA</w:t>
                  </w:r>
                </w:p>
              </w:tc>
            </w:tr>
            <w:tr w:rsidR="00431334" w:rsidRPr="00B56EE6" w14:paraId="1353D34C" w14:textId="77777777" w:rsidTr="00431334">
              <w:trPr>
                <w:gridBefore w:val="1"/>
                <w:wBefore w:w="1167" w:type="dxa"/>
              </w:trPr>
              <w:tc>
                <w:tcPr>
                  <w:tcW w:w="3400" w:type="dxa"/>
                </w:tcPr>
                <w:p w14:paraId="42D36F26"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 xml:space="preserve">GMINA:                               </w:t>
                  </w:r>
                </w:p>
              </w:tc>
              <w:tc>
                <w:tcPr>
                  <w:tcW w:w="5957" w:type="dxa"/>
                  <w:gridSpan w:val="2"/>
                </w:tcPr>
                <w:p w14:paraId="445BDDAB" w14:textId="77777777" w:rsidR="00431334" w:rsidRPr="002A3114" w:rsidRDefault="00431334" w:rsidP="0007181B">
                  <w:pPr>
                    <w:pStyle w:val="Standard"/>
                    <w:spacing w:line="276" w:lineRule="auto"/>
                    <w:jc w:val="both"/>
                    <w:rPr>
                      <w:rFonts w:asciiTheme="minorHAnsi" w:hAnsiTheme="minorHAnsi" w:cstheme="minorHAnsi"/>
                    </w:rPr>
                  </w:pPr>
                  <w:r>
                    <w:rPr>
                      <w:rFonts w:asciiTheme="minorHAnsi" w:hAnsiTheme="minorHAnsi" w:cstheme="minorHAnsi"/>
                    </w:rPr>
                    <w:t>MORAWICA</w:t>
                  </w:r>
                </w:p>
              </w:tc>
            </w:tr>
            <w:tr w:rsidR="00431334" w:rsidRPr="00B56EE6" w14:paraId="2EDE869C" w14:textId="77777777" w:rsidTr="00431334">
              <w:trPr>
                <w:gridBefore w:val="1"/>
                <w:wBefore w:w="1167" w:type="dxa"/>
              </w:trPr>
              <w:tc>
                <w:tcPr>
                  <w:tcW w:w="3400" w:type="dxa"/>
                </w:tcPr>
                <w:p w14:paraId="11DDCCD9"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POWIAT:</w:t>
                  </w:r>
                  <w:r w:rsidRPr="002A3114">
                    <w:rPr>
                      <w:rFonts w:asciiTheme="minorHAnsi" w:hAnsiTheme="minorHAnsi" w:cstheme="minorHAnsi"/>
                    </w:rPr>
                    <w:tab/>
                  </w:r>
                </w:p>
              </w:tc>
              <w:tc>
                <w:tcPr>
                  <w:tcW w:w="5957" w:type="dxa"/>
                  <w:gridSpan w:val="2"/>
                </w:tcPr>
                <w:p w14:paraId="05086A31" w14:textId="77777777" w:rsidR="00431334" w:rsidRPr="002A3114" w:rsidRDefault="00431334" w:rsidP="0007181B">
                  <w:pPr>
                    <w:pStyle w:val="Standard"/>
                    <w:spacing w:line="276" w:lineRule="auto"/>
                    <w:jc w:val="both"/>
                    <w:rPr>
                      <w:rFonts w:asciiTheme="minorHAnsi" w:hAnsiTheme="minorHAnsi" w:cstheme="minorHAnsi"/>
                    </w:rPr>
                  </w:pPr>
                  <w:r>
                    <w:rPr>
                      <w:rFonts w:asciiTheme="minorHAnsi" w:hAnsiTheme="minorHAnsi" w:cstheme="minorHAnsi"/>
                    </w:rPr>
                    <w:t>KIELECKI</w:t>
                  </w:r>
                </w:p>
              </w:tc>
            </w:tr>
            <w:tr w:rsidR="00431334" w:rsidRPr="00B56EE6" w14:paraId="3EE293F1" w14:textId="77777777" w:rsidTr="00431334">
              <w:trPr>
                <w:gridBefore w:val="1"/>
                <w:wBefore w:w="1167" w:type="dxa"/>
                <w:trHeight w:val="60"/>
              </w:trPr>
              <w:tc>
                <w:tcPr>
                  <w:tcW w:w="3400" w:type="dxa"/>
                </w:tcPr>
                <w:p w14:paraId="29DED9FA"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WOJEWÓDZTWO:</w:t>
                  </w:r>
                </w:p>
              </w:tc>
              <w:tc>
                <w:tcPr>
                  <w:tcW w:w="5957" w:type="dxa"/>
                  <w:gridSpan w:val="2"/>
                </w:tcPr>
                <w:p w14:paraId="655D1459"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ŚWIĘTOKRZYSKIE</w:t>
                  </w:r>
                </w:p>
              </w:tc>
            </w:tr>
            <w:tr w:rsidR="00431334" w:rsidRPr="00B56EE6" w14:paraId="4204B66F" w14:textId="77777777" w:rsidTr="00431334">
              <w:trPr>
                <w:gridBefore w:val="1"/>
                <w:wBefore w:w="1167" w:type="dxa"/>
              </w:trPr>
              <w:tc>
                <w:tcPr>
                  <w:tcW w:w="3400" w:type="dxa"/>
                </w:tcPr>
                <w:p w14:paraId="155256D3" w14:textId="77777777" w:rsidR="00431334" w:rsidRPr="002A3114" w:rsidRDefault="00431334" w:rsidP="0007181B">
                  <w:pPr>
                    <w:pStyle w:val="Standard"/>
                    <w:spacing w:line="276" w:lineRule="auto"/>
                    <w:jc w:val="both"/>
                    <w:rPr>
                      <w:rFonts w:asciiTheme="minorHAnsi" w:hAnsiTheme="minorHAnsi" w:cstheme="minorHAnsi"/>
                    </w:rPr>
                  </w:pPr>
                  <w:r w:rsidRPr="002A3114">
                    <w:rPr>
                      <w:rFonts w:asciiTheme="minorHAnsi" w:hAnsiTheme="minorHAnsi" w:cstheme="minorHAnsi"/>
                    </w:rPr>
                    <w:t>DZIAŁKA:</w:t>
                  </w:r>
                </w:p>
              </w:tc>
              <w:tc>
                <w:tcPr>
                  <w:tcW w:w="5957" w:type="dxa"/>
                  <w:gridSpan w:val="2"/>
                </w:tcPr>
                <w:p w14:paraId="12D9A111" w14:textId="77777777" w:rsidR="00431334" w:rsidRPr="002A3114" w:rsidRDefault="00431334" w:rsidP="0007181B">
                  <w:pPr>
                    <w:pStyle w:val="Standard"/>
                    <w:spacing w:line="276" w:lineRule="auto"/>
                    <w:jc w:val="both"/>
                    <w:rPr>
                      <w:rFonts w:asciiTheme="minorHAnsi" w:hAnsiTheme="minorHAnsi" w:cstheme="minorHAnsi"/>
                    </w:rPr>
                  </w:pPr>
                  <w:r w:rsidRPr="002A782C">
                    <w:rPr>
                      <w:rFonts w:asciiTheme="minorHAnsi" w:hAnsiTheme="minorHAnsi" w:cstheme="minorHAnsi"/>
                    </w:rPr>
                    <w:t>NR EWID. 961/169, 961/131, 961/132, 961/133</w:t>
                  </w:r>
                </w:p>
              </w:tc>
            </w:tr>
            <w:tr w:rsidR="00431334" w:rsidRPr="00B56EE6" w14:paraId="138E6209" w14:textId="77777777" w:rsidTr="00431334">
              <w:trPr>
                <w:gridAfter w:val="1"/>
                <w:wAfter w:w="992" w:type="dxa"/>
              </w:trPr>
              <w:tc>
                <w:tcPr>
                  <w:tcW w:w="4567" w:type="dxa"/>
                  <w:gridSpan w:val="2"/>
                </w:tcPr>
                <w:p w14:paraId="49D78F13" w14:textId="77777777" w:rsidR="00431334" w:rsidRPr="008C7ECA" w:rsidRDefault="00431334" w:rsidP="0007181B">
                  <w:pPr>
                    <w:pStyle w:val="Standard"/>
                    <w:spacing w:line="276" w:lineRule="auto"/>
                    <w:jc w:val="both"/>
                    <w:rPr>
                      <w:rFonts w:asciiTheme="minorHAnsi" w:hAnsiTheme="minorHAnsi" w:cstheme="minorHAnsi"/>
                      <w:b/>
                      <w:szCs w:val="20"/>
                      <w:u w:val="single"/>
                    </w:rPr>
                  </w:pPr>
                  <w:r w:rsidRPr="008C7ECA">
                    <w:rPr>
                      <w:rFonts w:asciiTheme="minorHAnsi" w:hAnsiTheme="minorHAnsi" w:cstheme="minorHAnsi"/>
                      <w:b/>
                      <w:szCs w:val="20"/>
                      <w:u w:val="single"/>
                    </w:rPr>
                    <w:t>KATEGORIA OBIEKTU BUDOWLANEGO:</w:t>
                  </w:r>
                </w:p>
              </w:tc>
              <w:tc>
                <w:tcPr>
                  <w:tcW w:w="4965" w:type="dxa"/>
                </w:tcPr>
                <w:p w14:paraId="6D98A211" w14:textId="7BCF8A5A" w:rsidR="00431334" w:rsidRPr="008C7ECA" w:rsidRDefault="002E0C58" w:rsidP="0007181B">
                  <w:pPr>
                    <w:pStyle w:val="Standard"/>
                    <w:spacing w:line="276" w:lineRule="auto"/>
                    <w:jc w:val="both"/>
                    <w:rPr>
                      <w:rFonts w:asciiTheme="minorHAnsi" w:hAnsiTheme="minorHAnsi" w:cstheme="minorHAnsi"/>
                      <w:b/>
                      <w:szCs w:val="20"/>
                      <w:u w:val="single"/>
                    </w:rPr>
                  </w:pPr>
                  <w:r>
                    <w:rPr>
                      <w:rFonts w:asciiTheme="minorHAnsi" w:hAnsiTheme="minorHAnsi" w:cstheme="minorHAnsi"/>
                      <w:b/>
                      <w:szCs w:val="20"/>
                      <w:u w:val="single"/>
                    </w:rPr>
                    <w:t>I</w:t>
                  </w:r>
                  <w:r w:rsidR="00431334">
                    <w:rPr>
                      <w:rFonts w:asciiTheme="minorHAnsi" w:hAnsiTheme="minorHAnsi" w:cstheme="minorHAnsi"/>
                      <w:b/>
                      <w:szCs w:val="20"/>
                      <w:u w:val="single"/>
                    </w:rPr>
                    <w:t>X</w:t>
                  </w:r>
                  <w:r w:rsidR="00431334" w:rsidRPr="002A3114">
                    <w:rPr>
                      <w:rFonts w:asciiTheme="minorHAnsi" w:hAnsiTheme="minorHAnsi" w:cstheme="minorHAnsi"/>
                      <w:b/>
                      <w:szCs w:val="20"/>
                      <w:u w:val="single"/>
                    </w:rPr>
                    <w:t xml:space="preserve">– BUDYNKI </w:t>
                  </w:r>
                  <w:r w:rsidR="00431334">
                    <w:rPr>
                      <w:rFonts w:asciiTheme="minorHAnsi" w:hAnsiTheme="minorHAnsi" w:cstheme="minorHAnsi"/>
                      <w:b/>
                      <w:szCs w:val="20"/>
                      <w:u w:val="single"/>
                    </w:rPr>
                    <w:t>KULTURY, NAUKI I OŚWIATY</w:t>
                  </w:r>
                </w:p>
              </w:tc>
            </w:tr>
          </w:tbl>
          <w:p w14:paraId="5853B07C" w14:textId="77777777" w:rsidR="00B56EE6" w:rsidRPr="00B56EE6" w:rsidRDefault="00B56EE6" w:rsidP="003B7661">
            <w:pPr>
              <w:pStyle w:val="Standard"/>
              <w:rPr>
                <w:rFonts w:asciiTheme="minorHAnsi" w:hAnsiTheme="minorHAnsi" w:cstheme="minorHAnsi"/>
                <w:sz w:val="22"/>
                <w:szCs w:val="22"/>
              </w:rPr>
            </w:pPr>
          </w:p>
        </w:tc>
      </w:tr>
    </w:tbl>
    <w:p w14:paraId="14E041A1" w14:textId="77777777" w:rsidR="00AD0E04" w:rsidRPr="00B56EE6" w:rsidRDefault="00AD0E04" w:rsidP="00CC6C87">
      <w:pPr>
        <w:pStyle w:val="Tytu"/>
        <w:spacing w:line="242" w:lineRule="auto"/>
        <w:ind w:left="0" w:right="111" w:firstLine="0"/>
        <w:jc w:val="center"/>
        <w:rPr>
          <w:rFonts w:asciiTheme="minorHAnsi" w:hAnsiTheme="minorHAnsi" w:cstheme="minorHAnsi"/>
        </w:rPr>
      </w:pPr>
    </w:p>
    <w:p w14:paraId="7A426FB0" w14:textId="77777777" w:rsidR="005C28AB" w:rsidRPr="00B56EE6" w:rsidRDefault="005C28AB" w:rsidP="005C28AB">
      <w:pPr>
        <w:pStyle w:val="Tekstpodstawowy"/>
        <w:spacing w:before="5"/>
        <w:ind w:left="0"/>
        <w:jc w:val="center"/>
        <w:rPr>
          <w:rFonts w:asciiTheme="minorHAnsi" w:hAnsiTheme="minorHAnsi" w:cstheme="minorHAnsi"/>
          <w:b/>
          <w:sz w:val="42"/>
        </w:rPr>
      </w:pPr>
    </w:p>
    <w:p w14:paraId="61C3A799" w14:textId="77777777" w:rsidR="00B56EE6" w:rsidRDefault="00B56EE6" w:rsidP="005C28AB">
      <w:pPr>
        <w:pStyle w:val="Tekstpodstawowy"/>
        <w:spacing w:before="5"/>
        <w:ind w:left="0"/>
        <w:jc w:val="center"/>
        <w:rPr>
          <w:rFonts w:asciiTheme="minorHAnsi" w:hAnsiTheme="minorHAnsi" w:cstheme="minorHAnsi"/>
          <w:b/>
          <w:sz w:val="42"/>
        </w:rPr>
      </w:pPr>
    </w:p>
    <w:p w14:paraId="2A0191BE" w14:textId="77777777" w:rsidR="00431334" w:rsidRDefault="00431334" w:rsidP="005C28AB">
      <w:pPr>
        <w:pStyle w:val="Tekstpodstawowy"/>
        <w:spacing w:before="5"/>
        <w:ind w:left="0"/>
        <w:jc w:val="center"/>
        <w:rPr>
          <w:rFonts w:asciiTheme="minorHAnsi" w:hAnsiTheme="minorHAnsi" w:cstheme="minorHAnsi"/>
          <w:b/>
          <w:sz w:val="42"/>
        </w:rPr>
      </w:pPr>
    </w:p>
    <w:p w14:paraId="1940F4DA" w14:textId="77777777" w:rsidR="00431334" w:rsidRPr="00B56EE6" w:rsidRDefault="00431334" w:rsidP="005C28AB">
      <w:pPr>
        <w:pStyle w:val="Tekstpodstawowy"/>
        <w:spacing w:before="5"/>
        <w:ind w:left="0"/>
        <w:jc w:val="center"/>
        <w:rPr>
          <w:rFonts w:asciiTheme="minorHAnsi" w:hAnsiTheme="minorHAnsi" w:cstheme="minorHAnsi"/>
          <w:b/>
          <w:sz w:val="42"/>
        </w:rPr>
      </w:pPr>
    </w:p>
    <w:p w14:paraId="0B37CC78" w14:textId="77777777" w:rsidR="00B56EE6" w:rsidRPr="00B56EE6" w:rsidRDefault="00B56EE6" w:rsidP="00890B75">
      <w:pPr>
        <w:pStyle w:val="Tekstpodstawowy"/>
        <w:spacing w:before="5"/>
        <w:ind w:left="0"/>
        <w:rPr>
          <w:rFonts w:asciiTheme="minorHAnsi" w:hAnsiTheme="minorHAnsi" w:cstheme="minorHAnsi"/>
          <w:b/>
          <w:sz w:val="42"/>
        </w:rPr>
      </w:pPr>
    </w:p>
    <w:p w14:paraId="76ABD542" w14:textId="77777777" w:rsidR="00F5423C" w:rsidRDefault="00F5423C" w:rsidP="00F5423C">
      <w:pPr>
        <w:pStyle w:val="Bezodstpw"/>
        <w:spacing w:line="276" w:lineRule="auto"/>
        <w:ind w:right="131"/>
        <w:jc w:val="center"/>
        <w:rPr>
          <w:rFonts w:asciiTheme="minorHAnsi" w:hAnsiTheme="minorHAnsi" w:cstheme="minorHAnsi"/>
          <w:b/>
        </w:rPr>
      </w:pPr>
      <w:r w:rsidRPr="00B56EE6">
        <w:rPr>
          <w:rFonts w:asciiTheme="minorHAnsi" w:hAnsiTheme="minorHAnsi" w:cstheme="minorHAnsi"/>
          <w:b/>
        </w:rPr>
        <w:t>ST-01.05 ROBOTY MALARSKIE</w:t>
      </w:r>
    </w:p>
    <w:p w14:paraId="3297505B" w14:textId="77777777" w:rsidR="00890B75" w:rsidRPr="00B56EE6" w:rsidRDefault="00890B75" w:rsidP="00F5423C">
      <w:pPr>
        <w:pStyle w:val="Bezodstpw"/>
        <w:spacing w:line="276" w:lineRule="auto"/>
        <w:ind w:right="131"/>
        <w:jc w:val="center"/>
        <w:rPr>
          <w:rFonts w:asciiTheme="minorHAnsi" w:hAnsiTheme="minorHAnsi" w:cstheme="minorHAnsi"/>
          <w:b/>
        </w:rPr>
      </w:pPr>
    </w:p>
    <w:p w14:paraId="392131A0" w14:textId="77777777" w:rsidR="00F5423C" w:rsidRPr="00B56EE6" w:rsidRDefault="00F5423C" w:rsidP="00F5423C">
      <w:pPr>
        <w:pStyle w:val="Tekstpodstawowy"/>
        <w:spacing w:line="276" w:lineRule="auto"/>
        <w:ind w:left="0" w:right="131"/>
        <w:jc w:val="center"/>
        <w:rPr>
          <w:rFonts w:asciiTheme="minorHAnsi" w:hAnsiTheme="minorHAnsi" w:cstheme="minorHAnsi"/>
          <w:b/>
        </w:rPr>
      </w:pPr>
    </w:p>
    <w:p w14:paraId="65228D12" w14:textId="77777777" w:rsidR="00890B75" w:rsidRPr="00FE0B06" w:rsidRDefault="00890B75" w:rsidP="00890B75">
      <w:pPr>
        <w:pStyle w:val="Tekstpodstawowy"/>
        <w:spacing w:line="276" w:lineRule="auto"/>
        <w:ind w:left="0" w:right="131"/>
        <w:jc w:val="left"/>
        <w:rPr>
          <w:rFonts w:asciiTheme="minorHAnsi" w:hAnsiTheme="minorHAnsi" w:cstheme="minorHAnsi"/>
        </w:rPr>
      </w:pPr>
      <w:r w:rsidRPr="00FE0B06">
        <w:rPr>
          <w:rFonts w:asciiTheme="minorHAnsi" w:hAnsiTheme="minorHAnsi" w:cstheme="minorHAnsi"/>
        </w:rPr>
        <w:t>KOD CPV 45442100-8 – Roboty malarskie</w:t>
      </w:r>
    </w:p>
    <w:p w14:paraId="56949E45" w14:textId="77777777" w:rsidR="00EB132D" w:rsidRPr="00B56EE6" w:rsidRDefault="00EB132D" w:rsidP="00CC6C87">
      <w:pPr>
        <w:pStyle w:val="Tekstpodstawowy"/>
        <w:ind w:left="0" w:right="111"/>
        <w:rPr>
          <w:rFonts w:asciiTheme="minorHAnsi" w:hAnsiTheme="minorHAnsi" w:cstheme="minorHAnsi"/>
          <w:color w:val="000000" w:themeColor="text1"/>
        </w:rPr>
      </w:pPr>
    </w:p>
    <w:p w14:paraId="1E88945C" w14:textId="77777777" w:rsidR="00EB132D" w:rsidRPr="00B56EE6" w:rsidRDefault="00EB132D" w:rsidP="00CC6C87">
      <w:pPr>
        <w:pStyle w:val="Nagwek11"/>
        <w:spacing w:before="221"/>
        <w:ind w:left="0" w:right="111"/>
        <w:jc w:val="both"/>
        <w:rPr>
          <w:rFonts w:asciiTheme="minorHAnsi" w:hAnsiTheme="minorHAnsi" w:cstheme="minorHAnsi"/>
          <w:color w:val="000000" w:themeColor="text1"/>
        </w:rPr>
      </w:pPr>
    </w:p>
    <w:p w14:paraId="78B05859" w14:textId="77777777" w:rsidR="00E76ABD" w:rsidRPr="00B56EE6" w:rsidRDefault="00E76ABD" w:rsidP="00CC6C87">
      <w:pPr>
        <w:pStyle w:val="Tekstpodstawowy"/>
        <w:ind w:left="0" w:right="111"/>
        <w:rPr>
          <w:rFonts w:asciiTheme="minorHAnsi" w:hAnsiTheme="minorHAnsi" w:cstheme="minorHAnsi"/>
        </w:rPr>
      </w:pPr>
    </w:p>
    <w:p w14:paraId="203A40C0" w14:textId="77777777" w:rsidR="00E76ABD" w:rsidRPr="00B56EE6" w:rsidRDefault="00E76ABD" w:rsidP="00CC6C87">
      <w:pPr>
        <w:ind w:right="111"/>
        <w:jc w:val="both"/>
        <w:rPr>
          <w:rFonts w:asciiTheme="minorHAnsi" w:hAnsiTheme="minorHAnsi" w:cstheme="minorHAnsi"/>
        </w:rPr>
        <w:sectPr w:rsidR="00E76ABD" w:rsidRPr="00B56EE6" w:rsidSect="00D20B74">
          <w:headerReference w:type="default" r:id="rId8"/>
          <w:footerReference w:type="default" r:id="rId9"/>
          <w:pgSz w:w="11910" w:h="16840"/>
          <w:pgMar w:top="1440" w:right="1080" w:bottom="1440" w:left="1080" w:header="839" w:footer="610" w:gutter="0"/>
          <w:pgNumType w:start="1"/>
          <w:cols w:space="708"/>
          <w:docGrid w:linePitch="299"/>
        </w:sectPr>
      </w:pPr>
    </w:p>
    <w:sdt>
      <w:sdtPr>
        <w:rPr>
          <w:rFonts w:asciiTheme="minorHAnsi" w:eastAsia="Verdana" w:hAnsiTheme="minorHAnsi" w:cstheme="minorHAnsi"/>
          <w:b w:val="0"/>
          <w:bCs w:val="0"/>
          <w:color w:val="000000" w:themeColor="text1"/>
          <w:sz w:val="24"/>
          <w:szCs w:val="24"/>
        </w:rPr>
        <w:id w:val="88255368"/>
        <w:docPartObj>
          <w:docPartGallery w:val="Table of Contents"/>
          <w:docPartUnique/>
        </w:docPartObj>
      </w:sdtPr>
      <w:sdtEndPr>
        <w:rPr>
          <w:color w:val="auto"/>
          <w:sz w:val="22"/>
          <w:szCs w:val="22"/>
        </w:rPr>
      </w:sdtEndPr>
      <w:sdtContent>
        <w:p w14:paraId="75D2C74F" w14:textId="77777777" w:rsidR="00F5423C" w:rsidRPr="00B56EE6" w:rsidRDefault="003D73B3" w:rsidP="00647B92">
          <w:pPr>
            <w:pStyle w:val="Nagwekspisutreci"/>
            <w:ind w:right="131"/>
            <w:jc w:val="both"/>
            <w:rPr>
              <w:rFonts w:asciiTheme="minorHAnsi" w:hAnsiTheme="minorHAnsi" w:cstheme="minorHAnsi"/>
              <w:color w:val="000000" w:themeColor="text1"/>
              <w:sz w:val="24"/>
              <w:szCs w:val="24"/>
            </w:rPr>
          </w:pPr>
          <w:r w:rsidRPr="00B56EE6">
            <w:rPr>
              <w:rFonts w:asciiTheme="minorHAnsi" w:hAnsiTheme="minorHAnsi" w:cstheme="minorHAnsi"/>
              <w:color w:val="000000" w:themeColor="text1"/>
              <w:sz w:val="24"/>
              <w:szCs w:val="24"/>
            </w:rPr>
            <w:t>SPIS TREŚCI</w:t>
          </w:r>
        </w:p>
        <w:p w14:paraId="32351F6E" w14:textId="1EA78323" w:rsidR="00F5423C" w:rsidRPr="00B56EE6" w:rsidRDefault="0022590F" w:rsidP="003D73B3">
          <w:pPr>
            <w:pStyle w:val="Spistreci2"/>
            <w:ind w:right="131"/>
            <w:rPr>
              <w:rFonts w:asciiTheme="minorHAnsi" w:eastAsiaTheme="minorEastAsia" w:hAnsiTheme="minorHAnsi" w:cstheme="minorHAnsi"/>
              <w:b w:val="0"/>
              <w:w w:val="100"/>
              <w:sz w:val="20"/>
              <w:szCs w:val="20"/>
              <w:lang w:eastAsia="pl-PL"/>
            </w:rPr>
          </w:pPr>
          <w:r w:rsidRPr="00B56EE6">
            <w:rPr>
              <w:rFonts w:asciiTheme="minorHAnsi" w:hAnsiTheme="minorHAnsi" w:cstheme="minorHAnsi"/>
              <w:w w:val="100"/>
              <w:sz w:val="20"/>
              <w:szCs w:val="20"/>
            </w:rPr>
            <w:fldChar w:fldCharType="begin"/>
          </w:r>
          <w:r w:rsidR="00F5423C" w:rsidRPr="00B56EE6">
            <w:rPr>
              <w:rFonts w:asciiTheme="minorHAnsi" w:hAnsiTheme="minorHAnsi" w:cstheme="minorHAnsi"/>
              <w:w w:val="100"/>
              <w:sz w:val="20"/>
              <w:szCs w:val="20"/>
            </w:rPr>
            <w:instrText xml:space="preserve"> TOC \o "1-3" \h \z \u </w:instrText>
          </w:r>
          <w:r w:rsidRPr="00B56EE6">
            <w:rPr>
              <w:rFonts w:asciiTheme="minorHAnsi" w:hAnsiTheme="minorHAnsi" w:cstheme="minorHAnsi"/>
              <w:w w:val="100"/>
              <w:sz w:val="20"/>
              <w:szCs w:val="20"/>
            </w:rPr>
            <w:fldChar w:fldCharType="separate"/>
          </w:r>
          <w:hyperlink w:anchor="_Toc132796998" w:history="1">
            <w:r w:rsidR="00F5423C" w:rsidRPr="00B56EE6">
              <w:rPr>
                <w:rStyle w:val="Hipercze"/>
                <w:rFonts w:asciiTheme="minorHAnsi" w:hAnsiTheme="minorHAnsi" w:cstheme="minorHAnsi"/>
                <w:w w:val="100"/>
                <w:sz w:val="20"/>
                <w:szCs w:val="20"/>
              </w:rPr>
              <w:t>1</w:t>
            </w:r>
            <w:r w:rsidR="00F5423C" w:rsidRPr="00B56EE6">
              <w:rPr>
                <w:rFonts w:asciiTheme="minorHAnsi" w:eastAsiaTheme="minorEastAsia" w:hAnsiTheme="minorHAnsi" w:cstheme="minorHAnsi"/>
                <w:b w:val="0"/>
                <w:w w:val="100"/>
                <w:sz w:val="20"/>
                <w:szCs w:val="20"/>
                <w:lang w:eastAsia="pl-PL"/>
              </w:rPr>
              <w:tab/>
            </w:r>
            <w:r w:rsidR="00F5423C" w:rsidRPr="00B56EE6">
              <w:rPr>
                <w:rStyle w:val="Hipercze"/>
                <w:rFonts w:asciiTheme="minorHAnsi" w:hAnsiTheme="minorHAnsi" w:cstheme="minorHAnsi"/>
                <w:w w:val="100"/>
                <w:sz w:val="20"/>
                <w:szCs w:val="20"/>
              </w:rPr>
              <w:t>WSTĘP</w:t>
            </w:r>
            <w:r w:rsidR="00F5423C" w:rsidRPr="00B56EE6">
              <w:rPr>
                <w:rFonts w:asciiTheme="minorHAnsi" w:hAnsiTheme="minorHAnsi" w:cstheme="minorHAnsi"/>
                <w:webHidden/>
                <w:w w:val="100"/>
                <w:sz w:val="20"/>
                <w:szCs w:val="20"/>
              </w:rPr>
              <w:tab/>
            </w:r>
            <w:r w:rsidRPr="00B56EE6">
              <w:rPr>
                <w:rFonts w:asciiTheme="minorHAnsi" w:hAnsiTheme="minorHAnsi" w:cstheme="minorHAnsi"/>
                <w:webHidden/>
                <w:w w:val="100"/>
                <w:sz w:val="20"/>
                <w:szCs w:val="20"/>
              </w:rPr>
              <w:fldChar w:fldCharType="begin"/>
            </w:r>
            <w:r w:rsidR="00F5423C" w:rsidRPr="00B56EE6">
              <w:rPr>
                <w:rFonts w:asciiTheme="minorHAnsi" w:hAnsiTheme="minorHAnsi" w:cstheme="minorHAnsi"/>
                <w:webHidden/>
                <w:w w:val="100"/>
                <w:sz w:val="20"/>
                <w:szCs w:val="20"/>
              </w:rPr>
              <w:instrText xml:space="preserve"> PAGEREF _Toc132796998 \h </w:instrText>
            </w:r>
            <w:r w:rsidRPr="00B56EE6">
              <w:rPr>
                <w:rFonts w:asciiTheme="minorHAnsi" w:hAnsiTheme="minorHAnsi" w:cstheme="minorHAnsi"/>
                <w:webHidden/>
                <w:w w:val="100"/>
                <w:sz w:val="20"/>
                <w:szCs w:val="20"/>
              </w:rPr>
            </w:r>
            <w:r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Pr="00B56EE6">
              <w:rPr>
                <w:rFonts w:asciiTheme="minorHAnsi" w:hAnsiTheme="minorHAnsi" w:cstheme="minorHAnsi"/>
                <w:webHidden/>
                <w:w w:val="100"/>
                <w:sz w:val="20"/>
                <w:szCs w:val="20"/>
              </w:rPr>
              <w:fldChar w:fldCharType="end"/>
            </w:r>
          </w:hyperlink>
        </w:p>
        <w:p w14:paraId="3B039102" w14:textId="71CDEC02"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6999" w:history="1">
            <w:r w:rsidRPr="00B56EE6">
              <w:rPr>
                <w:rStyle w:val="Hipercze"/>
                <w:rFonts w:asciiTheme="minorHAnsi" w:hAnsiTheme="minorHAnsi" w:cstheme="minorHAnsi"/>
                <w:w w:val="100"/>
                <w:sz w:val="20"/>
                <w:szCs w:val="20"/>
              </w:rPr>
              <w:t>1.1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Przedmiot ST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_Toc132796999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0022590F" w:rsidRPr="00B56EE6">
              <w:rPr>
                <w:rFonts w:asciiTheme="minorHAnsi" w:hAnsiTheme="minorHAnsi" w:cstheme="minorHAnsi"/>
                <w:webHidden/>
                <w:w w:val="100"/>
                <w:sz w:val="20"/>
                <w:szCs w:val="20"/>
              </w:rPr>
              <w:fldChar w:fldCharType="end"/>
            </w:r>
          </w:hyperlink>
        </w:p>
        <w:p w14:paraId="12DECF99" w14:textId="5E4B8360"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0" w:history="1">
            <w:r w:rsidRPr="00B56EE6">
              <w:rPr>
                <w:rStyle w:val="Hipercze"/>
                <w:rFonts w:asciiTheme="minorHAnsi" w:hAnsiTheme="minorHAnsi" w:cstheme="minorHAnsi"/>
                <w:w w:val="100"/>
                <w:sz w:val="20"/>
                <w:szCs w:val="20"/>
              </w:rPr>
              <w:t>1.2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Zakres stosowania ST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_Toc132797000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0022590F" w:rsidRPr="00B56EE6">
              <w:rPr>
                <w:rFonts w:asciiTheme="minorHAnsi" w:hAnsiTheme="minorHAnsi" w:cstheme="minorHAnsi"/>
                <w:webHidden/>
                <w:w w:val="100"/>
                <w:sz w:val="20"/>
                <w:szCs w:val="20"/>
              </w:rPr>
              <w:fldChar w:fldCharType="end"/>
            </w:r>
          </w:hyperlink>
        </w:p>
        <w:p w14:paraId="08CEDA35" w14:textId="08685D74"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1" w:history="1">
            <w:r w:rsidRPr="00B56EE6">
              <w:rPr>
                <w:rStyle w:val="Hipercze"/>
                <w:rFonts w:asciiTheme="minorHAnsi" w:hAnsiTheme="minorHAnsi" w:cstheme="minorHAnsi"/>
                <w:w w:val="100"/>
                <w:sz w:val="20"/>
                <w:szCs w:val="20"/>
              </w:rPr>
              <w:t>1.3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Zakres robót objętych ST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0022590F" w:rsidRPr="00B56EE6">
              <w:rPr>
                <w:rFonts w:asciiTheme="minorHAnsi" w:hAnsiTheme="minorHAnsi" w:cstheme="minorHAnsi"/>
                <w:webHidden/>
                <w:w w:val="100"/>
                <w:sz w:val="20"/>
                <w:szCs w:val="20"/>
              </w:rPr>
              <w:fldChar w:fldCharType="end"/>
            </w:r>
          </w:hyperlink>
        </w:p>
        <w:p w14:paraId="0295CA85" w14:textId="75D8846C"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2" w:history="1">
            <w:r w:rsidRPr="00B56EE6">
              <w:rPr>
                <w:rStyle w:val="Hipercze"/>
                <w:rFonts w:asciiTheme="minorHAnsi" w:hAnsiTheme="minorHAnsi" w:cstheme="minorHAnsi"/>
                <w:w w:val="100"/>
                <w:sz w:val="20"/>
                <w:szCs w:val="20"/>
              </w:rPr>
              <w:t>1.4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Określenia podstawowe</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0022590F" w:rsidRPr="00B56EE6">
              <w:rPr>
                <w:rFonts w:asciiTheme="minorHAnsi" w:hAnsiTheme="minorHAnsi" w:cstheme="minorHAnsi"/>
                <w:webHidden/>
                <w:w w:val="100"/>
                <w:sz w:val="20"/>
                <w:szCs w:val="20"/>
              </w:rPr>
              <w:fldChar w:fldCharType="end"/>
            </w:r>
          </w:hyperlink>
        </w:p>
        <w:p w14:paraId="47870AAF" w14:textId="22FD95DA"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3" w:history="1">
            <w:r w:rsidRPr="00B56EE6">
              <w:rPr>
                <w:rStyle w:val="Hipercze"/>
                <w:rFonts w:asciiTheme="minorHAnsi" w:hAnsiTheme="minorHAnsi" w:cstheme="minorHAnsi"/>
                <w:w w:val="100"/>
                <w:sz w:val="20"/>
                <w:szCs w:val="20"/>
              </w:rPr>
              <w:t>1.5</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wymagania dotyczące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4</w:t>
            </w:r>
            <w:r w:rsidR="0022590F" w:rsidRPr="00B56EE6">
              <w:rPr>
                <w:rFonts w:asciiTheme="minorHAnsi" w:hAnsiTheme="minorHAnsi" w:cstheme="minorHAnsi"/>
                <w:webHidden/>
                <w:w w:val="100"/>
                <w:sz w:val="20"/>
                <w:szCs w:val="20"/>
              </w:rPr>
              <w:fldChar w:fldCharType="end"/>
            </w:r>
          </w:hyperlink>
        </w:p>
        <w:p w14:paraId="22B1C886" w14:textId="14C73798"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04" w:history="1">
            <w:r w:rsidRPr="00B56EE6">
              <w:rPr>
                <w:rStyle w:val="Hipercze"/>
                <w:rFonts w:asciiTheme="minorHAnsi" w:hAnsiTheme="minorHAnsi" w:cstheme="minorHAnsi"/>
                <w:w w:val="100"/>
                <w:sz w:val="20"/>
                <w:szCs w:val="20"/>
              </w:rPr>
              <w:t>2</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MATERIAŁY</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_Toc132797004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5</w:t>
            </w:r>
            <w:r w:rsidR="0022590F" w:rsidRPr="00B56EE6">
              <w:rPr>
                <w:rFonts w:asciiTheme="minorHAnsi" w:hAnsiTheme="minorHAnsi" w:cstheme="minorHAnsi"/>
                <w:webHidden/>
                <w:w w:val="100"/>
                <w:sz w:val="20"/>
                <w:szCs w:val="20"/>
              </w:rPr>
              <w:fldChar w:fldCharType="end"/>
            </w:r>
          </w:hyperlink>
        </w:p>
        <w:p w14:paraId="19668B35" w14:textId="2AC12198"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5" w:history="1">
            <w:r w:rsidRPr="00B56EE6">
              <w:rPr>
                <w:rStyle w:val="Hipercze"/>
                <w:rFonts w:asciiTheme="minorHAnsi" w:hAnsiTheme="minorHAnsi" w:cstheme="minorHAnsi"/>
                <w:w w:val="100"/>
                <w:sz w:val="20"/>
                <w:szCs w:val="20"/>
              </w:rPr>
              <w:t>2.1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wymagania dotyczące materiałów, ich pozyskiwania i składowania</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_Toc132797005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5</w:t>
            </w:r>
            <w:r w:rsidR="0022590F" w:rsidRPr="00B56EE6">
              <w:rPr>
                <w:rFonts w:asciiTheme="minorHAnsi" w:hAnsiTheme="minorHAnsi" w:cstheme="minorHAnsi"/>
                <w:webHidden/>
                <w:w w:val="100"/>
                <w:sz w:val="20"/>
                <w:szCs w:val="20"/>
              </w:rPr>
              <w:fldChar w:fldCharType="end"/>
            </w:r>
          </w:hyperlink>
        </w:p>
        <w:p w14:paraId="0DF73185" w14:textId="02C4A6B8" w:rsidR="00F5423C" w:rsidRPr="00B56EE6" w:rsidRDefault="00F5423C" w:rsidP="003D73B3">
          <w:pPr>
            <w:pStyle w:val="Spistreci3"/>
            <w:tabs>
              <w:tab w:val="right" w:leader="dot" w:pos="9760"/>
            </w:tabs>
            <w:ind w:left="142" w:right="131"/>
            <w:rPr>
              <w:rFonts w:asciiTheme="minorHAnsi" w:eastAsiaTheme="minorEastAsia" w:hAnsiTheme="minorHAnsi" w:cstheme="minorHAnsi"/>
              <w:w w:val="100"/>
              <w:sz w:val="20"/>
              <w:szCs w:val="20"/>
              <w:lang w:eastAsia="pl-PL"/>
            </w:rPr>
          </w:pPr>
          <w:hyperlink w:anchor="_Toc132797006" w:history="1">
            <w:r w:rsidRPr="00B56EE6">
              <w:rPr>
                <w:rStyle w:val="Hipercze"/>
                <w:rFonts w:asciiTheme="minorHAnsi" w:hAnsiTheme="minorHAnsi" w:cstheme="minorHAnsi"/>
                <w:w w:val="100"/>
                <w:sz w:val="20"/>
                <w:szCs w:val="20"/>
              </w:rPr>
              <w:t>2.2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Rodzaje materiałów</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_Toc132797006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5</w:t>
            </w:r>
            <w:r w:rsidR="0022590F" w:rsidRPr="00B56EE6">
              <w:rPr>
                <w:rFonts w:asciiTheme="minorHAnsi" w:hAnsiTheme="minorHAnsi" w:cstheme="minorHAnsi"/>
                <w:webHidden/>
                <w:w w:val="100"/>
                <w:sz w:val="20"/>
                <w:szCs w:val="20"/>
              </w:rPr>
              <w:fldChar w:fldCharType="end"/>
            </w:r>
          </w:hyperlink>
        </w:p>
        <w:p w14:paraId="5F3376CF" w14:textId="254FBF48"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09" w:history="1">
            <w:r w:rsidRPr="00B56EE6">
              <w:rPr>
                <w:rStyle w:val="Hipercze"/>
                <w:rFonts w:asciiTheme="minorHAnsi" w:hAnsiTheme="minorHAnsi" w:cstheme="minorHAnsi"/>
                <w:w w:val="100"/>
                <w:sz w:val="20"/>
                <w:szCs w:val="20"/>
              </w:rPr>
              <w:t>2.3.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Materiały pomocnicze</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_Toc132797009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5</w:t>
            </w:r>
            <w:r w:rsidR="0022590F" w:rsidRPr="00B56EE6">
              <w:rPr>
                <w:rFonts w:asciiTheme="minorHAnsi" w:hAnsiTheme="minorHAnsi" w:cstheme="minorHAnsi"/>
                <w:webHidden/>
                <w:w w:val="100"/>
                <w:sz w:val="20"/>
                <w:szCs w:val="20"/>
              </w:rPr>
              <w:fldChar w:fldCharType="end"/>
            </w:r>
          </w:hyperlink>
        </w:p>
        <w:p w14:paraId="5461C594" w14:textId="1BEF979F"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0" w:history="1">
            <w:r w:rsidRPr="00B56EE6">
              <w:rPr>
                <w:rStyle w:val="Hipercze"/>
                <w:rFonts w:asciiTheme="minorHAnsi" w:hAnsiTheme="minorHAnsi" w:cstheme="minorHAnsi"/>
                <w:w w:val="100"/>
                <w:sz w:val="20"/>
                <w:szCs w:val="20"/>
              </w:rPr>
              <w:t>2.4.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Woda</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_Toc132797010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6</w:t>
            </w:r>
            <w:r w:rsidR="0022590F" w:rsidRPr="00B56EE6">
              <w:rPr>
                <w:rFonts w:asciiTheme="minorHAnsi" w:hAnsiTheme="minorHAnsi" w:cstheme="minorHAnsi"/>
                <w:webHidden/>
                <w:w w:val="100"/>
                <w:sz w:val="20"/>
                <w:szCs w:val="20"/>
              </w:rPr>
              <w:fldChar w:fldCharType="end"/>
            </w:r>
          </w:hyperlink>
        </w:p>
        <w:p w14:paraId="45E5AB90" w14:textId="5F5C400D"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1" w:history="1">
            <w:r w:rsidRPr="00B56EE6">
              <w:rPr>
                <w:rStyle w:val="Hipercze"/>
                <w:rFonts w:asciiTheme="minorHAnsi" w:hAnsiTheme="minorHAnsi" w:cstheme="minorHAnsi"/>
                <w:w w:val="100"/>
                <w:sz w:val="20"/>
                <w:szCs w:val="20"/>
              </w:rPr>
              <w:t>2.5.</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Szczegóły materiałów</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6</w:t>
            </w:r>
            <w:r w:rsidR="0022590F" w:rsidRPr="00B56EE6">
              <w:rPr>
                <w:rFonts w:asciiTheme="minorHAnsi" w:hAnsiTheme="minorHAnsi" w:cstheme="minorHAnsi"/>
                <w:webHidden/>
                <w:w w:val="100"/>
                <w:sz w:val="20"/>
                <w:szCs w:val="20"/>
              </w:rPr>
              <w:fldChar w:fldCharType="end"/>
            </w:r>
          </w:hyperlink>
        </w:p>
        <w:p w14:paraId="16F38344" w14:textId="618C0787"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2" w:history="1">
            <w:r w:rsidRPr="00B56EE6">
              <w:rPr>
                <w:rStyle w:val="Hipercze"/>
                <w:rFonts w:asciiTheme="minorHAnsi" w:hAnsiTheme="minorHAnsi" w:cstheme="minorHAnsi"/>
                <w:w w:val="100"/>
                <w:sz w:val="20"/>
                <w:szCs w:val="20"/>
              </w:rPr>
              <w:t>2.6.</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Warunki przyjęcia na budowę materiałów i wyrobów do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7</w:t>
            </w:r>
            <w:r w:rsidR="0022590F" w:rsidRPr="00B56EE6">
              <w:rPr>
                <w:rFonts w:asciiTheme="minorHAnsi" w:hAnsiTheme="minorHAnsi" w:cstheme="minorHAnsi"/>
                <w:webHidden/>
                <w:w w:val="100"/>
                <w:sz w:val="20"/>
                <w:szCs w:val="20"/>
              </w:rPr>
              <w:fldChar w:fldCharType="end"/>
            </w:r>
          </w:hyperlink>
        </w:p>
        <w:p w14:paraId="16FF73EA" w14:textId="12CB55CF"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3" w:history="1">
            <w:r w:rsidRPr="00B56EE6">
              <w:rPr>
                <w:rStyle w:val="Hipercze"/>
                <w:rFonts w:asciiTheme="minorHAnsi" w:hAnsiTheme="minorHAnsi" w:cstheme="minorHAnsi"/>
                <w:w w:val="100"/>
                <w:sz w:val="20"/>
                <w:szCs w:val="20"/>
              </w:rPr>
              <w:t>2.7.</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Warunki przechowywania materiałów i wyrobów do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7</w:t>
            </w:r>
            <w:r w:rsidR="0022590F" w:rsidRPr="00B56EE6">
              <w:rPr>
                <w:rFonts w:asciiTheme="minorHAnsi" w:hAnsiTheme="minorHAnsi" w:cstheme="minorHAnsi"/>
                <w:webHidden/>
                <w:w w:val="100"/>
                <w:sz w:val="20"/>
                <w:szCs w:val="20"/>
              </w:rPr>
              <w:fldChar w:fldCharType="end"/>
            </w:r>
          </w:hyperlink>
        </w:p>
        <w:p w14:paraId="610E91ED" w14:textId="4152186F"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14" w:history="1">
            <w:r w:rsidRPr="00B56EE6">
              <w:rPr>
                <w:rStyle w:val="Hipercze"/>
                <w:rFonts w:asciiTheme="minorHAnsi" w:hAnsiTheme="minorHAnsi" w:cstheme="minorHAnsi"/>
                <w:w w:val="100"/>
                <w:sz w:val="20"/>
                <w:szCs w:val="20"/>
              </w:rPr>
              <w:t>3.</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SPRZĘT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_Toc132797014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7</w:t>
            </w:r>
            <w:r w:rsidR="0022590F" w:rsidRPr="00B56EE6">
              <w:rPr>
                <w:rFonts w:asciiTheme="minorHAnsi" w:hAnsiTheme="minorHAnsi" w:cstheme="minorHAnsi"/>
                <w:webHidden/>
                <w:w w:val="100"/>
                <w:sz w:val="20"/>
                <w:szCs w:val="20"/>
              </w:rPr>
              <w:fldChar w:fldCharType="end"/>
            </w:r>
          </w:hyperlink>
        </w:p>
        <w:p w14:paraId="07011A9A" w14:textId="22C57C47"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5" w:history="1">
            <w:r w:rsidRPr="00B56EE6">
              <w:rPr>
                <w:rStyle w:val="Hipercze"/>
                <w:rFonts w:asciiTheme="minorHAnsi" w:hAnsiTheme="minorHAnsi" w:cstheme="minorHAnsi"/>
                <w:w w:val="100"/>
                <w:sz w:val="20"/>
                <w:szCs w:val="20"/>
              </w:rPr>
              <w:t>3.1.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wymagania dotyczące sprzętu</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_Toc132797015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7</w:t>
            </w:r>
            <w:r w:rsidR="0022590F" w:rsidRPr="00B56EE6">
              <w:rPr>
                <w:rFonts w:asciiTheme="minorHAnsi" w:hAnsiTheme="minorHAnsi" w:cstheme="minorHAnsi"/>
                <w:webHidden/>
                <w:w w:val="100"/>
                <w:sz w:val="20"/>
                <w:szCs w:val="20"/>
              </w:rPr>
              <w:fldChar w:fldCharType="end"/>
            </w:r>
          </w:hyperlink>
        </w:p>
        <w:p w14:paraId="50662FD4" w14:textId="07C857B9"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6" w:history="1">
            <w:r w:rsidRPr="00B56EE6">
              <w:rPr>
                <w:rStyle w:val="Hipercze"/>
                <w:rFonts w:asciiTheme="minorHAnsi" w:hAnsiTheme="minorHAnsi" w:cstheme="minorHAnsi"/>
                <w:w w:val="100"/>
                <w:sz w:val="20"/>
                <w:szCs w:val="20"/>
              </w:rPr>
              <w:t>3.2.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Sprzęt i narzędzia do wykonywania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_Toc132797016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7</w:t>
            </w:r>
            <w:r w:rsidR="0022590F" w:rsidRPr="00B56EE6">
              <w:rPr>
                <w:rFonts w:asciiTheme="minorHAnsi" w:hAnsiTheme="minorHAnsi" w:cstheme="minorHAnsi"/>
                <w:webHidden/>
                <w:w w:val="100"/>
                <w:sz w:val="20"/>
                <w:szCs w:val="20"/>
              </w:rPr>
              <w:fldChar w:fldCharType="end"/>
            </w:r>
          </w:hyperlink>
        </w:p>
        <w:p w14:paraId="7B45C675" w14:textId="68488084"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17" w:history="1">
            <w:r w:rsidRPr="00B56EE6">
              <w:rPr>
                <w:rStyle w:val="Hipercze"/>
                <w:rFonts w:asciiTheme="minorHAnsi" w:hAnsiTheme="minorHAnsi" w:cstheme="minorHAnsi"/>
                <w:w w:val="100"/>
                <w:sz w:val="20"/>
                <w:szCs w:val="20"/>
              </w:rPr>
              <w:t>4.</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TRANSPORT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_Toc132797017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3EDB6CAB" w14:textId="3AC1BC15"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8" w:history="1">
            <w:r w:rsidRPr="00B56EE6">
              <w:rPr>
                <w:rStyle w:val="Hipercze"/>
                <w:rFonts w:asciiTheme="minorHAnsi" w:hAnsiTheme="minorHAnsi" w:cstheme="minorHAnsi"/>
                <w:w w:val="100"/>
                <w:sz w:val="20"/>
                <w:szCs w:val="20"/>
              </w:rPr>
              <w:t>4.1.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wymagania dotyczące transportu</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_Toc132797018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02E4A0D6" w14:textId="3EE77E4C"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19" w:history="1">
            <w:r w:rsidRPr="00B56EE6">
              <w:rPr>
                <w:rStyle w:val="Hipercze"/>
                <w:rFonts w:asciiTheme="minorHAnsi" w:hAnsiTheme="minorHAnsi" w:cstheme="minorHAnsi"/>
                <w:w w:val="100"/>
                <w:sz w:val="20"/>
                <w:szCs w:val="20"/>
              </w:rPr>
              <w:t>4.2.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Transport i składowanie materiałów</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_Toc132797019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17FAD483" w14:textId="5BFB4AD7"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20" w:history="1">
            <w:r w:rsidRPr="00B56EE6">
              <w:rPr>
                <w:rStyle w:val="Hipercze"/>
                <w:rFonts w:asciiTheme="minorHAnsi" w:hAnsiTheme="minorHAnsi" w:cstheme="minorHAnsi"/>
                <w:w w:val="100"/>
                <w:sz w:val="20"/>
                <w:szCs w:val="20"/>
              </w:rPr>
              <w:t>5.</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WYMAGANIA DOTYCZĄCE WYKONANIA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_Toc132797020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0CB763DC" w14:textId="23272CFF"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21" w:history="1">
            <w:r w:rsidRPr="00B56EE6">
              <w:rPr>
                <w:rStyle w:val="Hipercze"/>
                <w:rFonts w:asciiTheme="minorHAnsi" w:hAnsiTheme="minorHAnsi" w:cstheme="minorHAnsi"/>
                <w:w w:val="100"/>
                <w:sz w:val="20"/>
                <w:szCs w:val="20"/>
              </w:rPr>
              <w:t>5.1.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zasady wykonania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727EB73A" w14:textId="672A59F1"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22" w:history="1">
            <w:r w:rsidRPr="00B56EE6">
              <w:rPr>
                <w:rStyle w:val="Hipercze"/>
                <w:rFonts w:asciiTheme="minorHAnsi" w:hAnsiTheme="minorHAnsi" w:cstheme="minorHAnsi"/>
                <w:w w:val="100"/>
                <w:sz w:val="20"/>
                <w:szCs w:val="20"/>
              </w:rPr>
              <w:t>5.2.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Warunki przystąpienia do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024810C7" w14:textId="7069B19C"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23" w:history="1">
            <w:r w:rsidRPr="00B56EE6">
              <w:rPr>
                <w:rStyle w:val="Hipercze"/>
                <w:rFonts w:asciiTheme="minorHAnsi" w:hAnsiTheme="minorHAnsi" w:cstheme="minorHAnsi"/>
                <w:w w:val="100"/>
                <w:sz w:val="20"/>
                <w:szCs w:val="20"/>
              </w:rPr>
              <w:t>5.3.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Wymagania dotyczące podłoży pod malowanie</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8</w:t>
            </w:r>
            <w:r w:rsidR="0022590F" w:rsidRPr="00B56EE6">
              <w:rPr>
                <w:rFonts w:asciiTheme="minorHAnsi" w:hAnsiTheme="minorHAnsi" w:cstheme="minorHAnsi"/>
                <w:webHidden/>
                <w:w w:val="100"/>
                <w:sz w:val="20"/>
                <w:szCs w:val="20"/>
              </w:rPr>
              <w:fldChar w:fldCharType="end"/>
            </w:r>
          </w:hyperlink>
        </w:p>
        <w:p w14:paraId="21B85A91" w14:textId="382E7209"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24" w:history="1">
            <w:r w:rsidRPr="00B56EE6">
              <w:rPr>
                <w:rStyle w:val="Hipercze"/>
                <w:rFonts w:asciiTheme="minorHAnsi" w:hAnsiTheme="minorHAnsi" w:cstheme="minorHAnsi"/>
                <w:w w:val="100"/>
                <w:sz w:val="20"/>
                <w:szCs w:val="20"/>
              </w:rPr>
              <w:t>5.4.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Warunki prowadzenia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_Toc132797024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9</w:t>
            </w:r>
            <w:r w:rsidR="0022590F" w:rsidRPr="00B56EE6">
              <w:rPr>
                <w:rFonts w:asciiTheme="minorHAnsi" w:hAnsiTheme="minorHAnsi" w:cstheme="minorHAnsi"/>
                <w:webHidden/>
                <w:w w:val="100"/>
                <w:sz w:val="20"/>
                <w:szCs w:val="20"/>
              </w:rPr>
              <w:fldChar w:fldCharType="end"/>
            </w:r>
          </w:hyperlink>
        </w:p>
        <w:p w14:paraId="38772FF7" w14:textId="7E397AAE" w:rsidR="00F5423C" w:rsidRPr="00B56EE6" w:rsidRDefault="00F5423C" w:rsidP="003D73B3">
          <w:pPr>
            <w:pStyle w:val="Spistreci3"/>
            <w:tabs>
              <w:tab w:val="left" w:pos="1540"/>
              <w:tab w:val="right" w:leader="dot" w:pos="9760"/>
            </w:tabs>
            <w:ind w:left="142" w:right="131"/>
            <w:rPr>
              <w:rFonts w:asciiTheme="minorHAnsi" w:eastAsiaTheme="minorEastAsia" w:hAnsiTheme="minorHAnsi" w:cstheme="minorHAnsi"/>
              <w:w w:val="100"/>
              <w:sz w:val="20"/>
              <w:szCs w:val="20"/>
              <w:lang w:eastAsia="pl-PL"/>
            </w:rPr>
          </w:pPr>
          <w:hyperlink w:anchor="_Toc132797025" w:history="1">
            <w:r w:rsidRPr="00B56EE6">
              <w:rPr>
                <w:rStyle w:val="Hipercze"/>
                <w:rFonts w:asciiTheme="minorHAnsi" w:hAnsiTheme="minorHAnsi" w:cstheme="minorHAnsi"/>
                <w:w w:val="100"/>
                <w:sz w:val="20"/>
                <w:szCs w:val="20"/>
              </w:rPr>
              <w:t>5.4.2.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Wykonanie robót malarskich zewnętrznych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_Toc132797025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10</w:t>
            </w:r>
            <w:r w:rsidR="0022590F" w:rsidRPr="00B56EE6">
              <w:rPr>
                <w:rFonts w:asciiTheme="minorHAnsi" w:hAnsiTheme="minorHAnsi" w:cstheme="minorHAnsi"/>
                <w:webHidden/>
                <w:w w:val="100"/>
                <w:sz w:val="20"/>
                <w:szCs w:val="20"/>
              </w:rPr>
              <w:fldChar w:fldCharType="end"/>
            </w:r>
          </w:hyperlink>
        </w:p>
        <w:p w14:paraId="4F77E58E" w14:textId="5259A79A" w:rsidR="00F5423C" w:rsidRPr="00B56EE6" w:rsidRDefault="00F5423C" w:rsidP="003D73B3">
          <w:pPr>
            <w:pStyle w:val="Spistreci3"/>
            <w:tabs>
              <w:tab w:val="left" w:pos="1540"/>
              <w:tab w:val="right" w:leader="dot" w:pos="9760"/>
            </w:tabs>
            <w:ind w:left="142" w:right="131"/>
            <w:rPr>
              <w:rFonts w:asciiTheme="minorHAnsi" w:eastAsiaTheme="minorEastAsia" w:hAnsiTheme="minorHAnsi" w:cstheme="minorHAnsi"/>
              <w:w w:val="100"/>
              <w:sz w:val="20"/>
              <w:szCs w:val="20"/>
              <w:lang w:eastAsia="pl-PL"/>
            </w:rPr>
          </w:pPr>
          <w:hyperlink w:anchor="_Toc132797026" w:history="1">
            <w:r w:rsidRPr="00B56EE6">
              <w:rPr>
                <w:rStyle w:val="Hipercze"/>
                <w:rFonts w:asciiTheme="minorHAnsi" w:hAnsiTheme="minorHAnsi" w:cstheme="minorHAnsi"/>
                <w:w w:val="100"/>
                <w:sz w:val="20"/>
                <w:szCs w:val="20"/>
              </w:rPr>
              <w:t>5.4.3.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Wykonanie robót malarskich wewnętrznych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_Toc132797026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10</w:t>
            </w:r>
            <w:r w:rsidR="0022590F" w:rsidRPr="00B56EE6">
              <w:rPr>
                <w:rFonts w:asciiTheme="minorHAnsi" w:hAnsiTheme="minorHAnsi" w:cstheme="minorHAnsi"/>
                <w:webHidden/>
                <w:w w:val="100"/>
                <w:sz w:val="20"/>
                <w:szCs w:val="20"/>
              </w:rPr>
              <w:fldChar w:fldCharType="end"/>
            </w:r>
          </w:hyperlink>
        </w:p>
        <w:p w14:paraId="45AE55B9" w14:textId="3D0CB497"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27" w:history="1">
            <w:r w:rsidRPr="00B56EE6">
              <w:rPr>
                <w:rStyle w:val="Hipercze"/>
                <w:rFonts w:asciiTheme="minorHAnsi" w:hAnsiTheme="minorHAnsi" w:cstheme="minorHAnsi"/>
                <w:w w:val="100"/>
                <w:sz w:val="20"/>
                <w:szCs w:val="20"/>
              </w:rPr>
              <w:t>5.5.</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Wymagania dotyczące powłok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_Toc132797027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10</w:t>
            </w:r>
            <w:r w:rsidR="0022590F" w:rsidRPr="00B56EE6">
              <w:rPr>
                <w:rFonts w:asciiTheme="minorHAnsi" w:hAnsiTheme="minorHAnsi" w:cstheme="minorHAnsi"/>
                <w:webHidden/>
                <w:w w:val="100"/>
                <w:sz w:val="20"/>
                <w:szCs w:val="20"/>
              </w:rPr>
              <w:fldChar w:fldCharType="end"/>
            </w:r>
          </w:hyperlink>
        </w:p>
        <w:p w14:paraId="4C1B6B94" w14:textId="56466CDF"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31" w:history="1">
            <w:r w:rsidRPr="00B56EE6">
              <w:rPr>
                <w:rStyle w:val="Hipercze"/>
                <w:rFonts w:asciiTheme="minorHAnsi" w:hAnsiTheme="minorHAnsi" w:cstheme="minorHAnsi"/>
                <w:w w:val="100"/>
                <w:sz w:val="20"/>
                <w:szCs w:val="20"/>
              </w:rPr>
              <w:t>6.</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KONTROLA JAKOŚCI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11</w:t>
            </w:r>
            <w:r w:rsidR="0022590F" w:rsidRPr="00B56EE6">
              <w:rPr>
                <w:rFonts w:asciiTheme="minorHAnsi" w:hAnsiTheme="minorHAnsi" w:cstheme="minorHAnsi"/>
                <w:webHidden/>
                <w:w w:val="100"/>
                <w:sz w:val="20"/>
                <w:szCs w:val="20"/>
              </w:rPr>
              <w:fldChar w:fldCharType="end"/>
            </w:r>
          </w:hyperlink>
        </w:p>
        <w:p w14:paraId="52FAF0A5" w14:textId="288DF7B2"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32" w:history="1">
            <w:r w:rsidRPr="00B56EE6">
              <w:rPr>
                <w:rStyle w:val="Hipercze"/>
                <w:rFonts w:asciiTheme="minorHAnsi" w:hAnsiTheme="minorHAnsi" w:cstheme="minorHAnsi"/>
                <w:w w:val="100"/>
                <w:sz w:val="20"/>
                <w:szCs w:val="20"/>
              </w:rPr>
              <w:t>6.1.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zasady kontroli jakości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11</w:t>
            </w:r>
            <w:r w:rsidR="0022590F" w:rsidRPr="00B56EE6">
              <w:rPr>
                <w:rFonts w:asciiTheme="minorHAnsi" w:hAnsiTheme="minorHAnsi" w:cstheme="minorHAnsi"/>
                <w:webHidden/>
                <w:w w:val="100"/>
                <w:sz w:val="20"/>
                <w:szCs w:val="20"/>
              </w:rPr>
              <w:fldChar w:fldCharType="end"/>
            </w:r>
          </w:hyperlink>
        </w:p>
        <w:p w14:paraId="7FEEC8A6" w14:textId="446B97F8"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33" w:history="1">
            <w:r w:rsidRPr="00B56EE6">
              <w:rPr>
                <w:rStyle w:val="Hipercze"/>
                <w:rFonts w:asciiTheme="minorHAnsi" w:hAnsiTheme="minorHAnsi" w:cstheme="minorHAnsi"/>
                <w:w w:val="100"/>
                <w:sz w:val="20"/>
                <w:szCs w:val="20"/>
              </w:rPr>
              <w:t>6.2.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Badania przed przystąpieniem do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11</w:t>
            </w:r>
            <w:r w:rsidR="0022590F" w:rsidRPr="00B56EE6">
              <w:rPr>
                <w:rFonts w:asciiTheme="minorHAnsi" w:hAnsiTheme="minorHAnsi" w:cstheme="minorHAnsi"/>
                <w:webHidden/>
                <w:w w:val="100"/>
                <w:sz w:val="20"/>
                <w:szCs w:val="20"/>
              </w:rPr>
              <w:fldChar w:fldCharType="end"/>
            </w:r>
          </w:hyperlink>
        </w:p>
        <w:p w14:paraId="069478ED" w14:textId="3888CB15"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36" w:history="1">
            <w:r w:rsidRPr="00B56EE6">
              <w:rPr>
                <w:rStyle w:val="Hipercze"/>
                <w:rFonts w:asciiTheme="minorHAnsi" w:hAnsiTheme="minorHAnsi" w:cstheme="minorHAnsi"/>
                <w:w w:val="100"/>
                <w:sz w:val="20"/>
                <w:szCs w:val="20"/>
              </w:rPr>
              <w:t>6.3.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Badania w czasie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_Toc132797036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12</w:t>
            </w:r>
            <w:r w:rsidR="0022590F" w:rsidRPr="00B56EE6">
              <w:rPr>
                <w:rFonts w:asciiTheme="minorHAnsi" w:hAnsiTheme="minorHAnsi" w:cstheme="minorHAnsi"/>
                <w:webHidden/>
                <w:w w:val="100"/>
                <w:sz w:val="20"/>
                <w:szCs w:val="20"/>
              </w:rPr>
              <w:fldChar w:fldCharType="end"/>
            </w:r>
          </w:hyperlink>
        </w:p>
        <w:p w14:paraId="08EFCFE0" w14:textId="26DDC9F5"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37" w:history="1">
            <w:r w:rsidRPr="00B56EE6">
              <w:rPr>
                <w:rStyle w:val="Hipercze"/>
                <w:rFonts w:asciiTheme="minorHAnsi" w:hAnsiTheme="minorHAnsi" w:cstheme="minorHAnsi"/>
                <w:w w:val="100"/>
                <w:sz w:val="20"/>
                <w:szCs w:val="20"/>
              </w:rPr>
              <w:t>6.4.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Badania w czasie odbioru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_Toc132797037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12</w:t>
            </w:r>
            <w:r w:rsidR="0022590F" w:rsidRPr="00B56EE6">
              <w:rPr>
                <w:rFonts w:asciiTheme="minorHAnsi" w:hAnsiTheme="minorHAnsi" w:cstheme="minorHAnsi"/>
                <w:webHidden/>
                <w:w w:val="100"/>
                <w:sz w:val="20"/>
                <w:szCs w:val="20"/>
              </w:rPr>
              <w:fldChar w:fldCharType="end"/>
            </w:r>
          </w:hyperlink>
        </w:p>
        <w:p w14:paraId="73068B8E" w14:textId="0BD2024A"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38" w:history="1">
            <w:r w:rsidRPr="00B56EE6">
              <w:rPr>
                <w:rStyle w:val="Hipercze"/>
                <w:rFonts w:asciiTheme="minorHAnsi" w:hAnsiTheme="minorHAnsi" w:cstheme="minorHAnsi"/>
                <w:w w:val="100"/>
                <w:sz w:val="20"/>
                <w:szCs w:val="20"/>
              </w:rPr>
              <w:t>7.</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OBMIAR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_Toc132797038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13</w:t>
            </w:r>
            <w:r w:rsidR="0022590F" w:rsidRPr="00B56EE6">
              <w:rPr>
                <w:rFonts w:asciiTheme="minorHAnsi" w:hAnsiTheme="minorHAnsi" w:cstheme="minorHAnsi"/>
                <w:webHidden/>
                <w:w w:val="100"/>
                <w:sz w:val="20"/>
                <w:szCs w:val="20"/>
              </w:rPr>
              <w:fldChar w:fldCharType="end"/>
            </w:r>
          </w:hyperlink>
        </w:p>
        <w:p w14:paraId="5D24B5DA" w14:textId="4AFEDBC4"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39" w:history="1">
            <w:r w:rsidRPr="00B56EE6">
              <w:rPr>
                <w:rStyle w:val="Hipercze"/>
                <w:rFonts w:asciiTheme="minorHAnsi" w:hAnsiTheme="minorHAnsi" w:cstheme="minorHAnsi"/>
                <w:w w:val="100"/>
                <w:sz w:val="20"/>
                <w:szCs w:val="20"/>
              </w:rPr>
              <w:t>7.1.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zasady przedmiaru i obmiaru</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_Toc132797039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13</w:t>
            </w:r>
            <w:r w:rsidR="0022590F" w:rsidRPr="00B56EE6">
              <w:rPr>
                <w:rFonts w:asciiTheme="minorHAnsi" w:hAnsiTheme="minorHAnsi" w:cstheme="minorHAnsi"/>
                <w:webHidden/>
                <w:w w:val="100"/>
                <w:sz w:val="20"/>
                <w:szCs w:val="20"/>
              </w:rPr>
              <w:fldChar w:fldCharType="end"/>
            </w:r>
          </w:hyperlink>
        </w:p>
        <w:p w14:paraId="6461625B" w14:textId="2F9AFD87"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0" w:history="1">
            <w:r w:rsidRPr="00B56EE6">
              <w:rPr>
                <w:rStyle w:val="Hipercze"/>
                <w:rFonts w:asciiTheme="minorHAnsi" w:hAnsiTheme="minorHAnsi" w:cstheme="minorHAnsi"/>
                <w:w w:val="100"/>
                <w:sz w:val="20"/>
                <w:szCs w:val="20"/>
              </w:rPr>
              <w:t>7.2.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Szczegółowe zasady obmiaru robót malarskich</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_Toc132797040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13</w:t>
            </w:r>
            <w:r w:rsidR="0022590F" w:rsidRPr="00B56EE6">
              <w:rPr>
                <w:rFonts w:asciiTheme="minorHAnsi" w:hAnsiTheme="minorHAnsi" w:cstheme="minorHAnsi"/>
                <w:webHidden/>
                <w:w w:val="100"/>
                <w:sz w:val="20"/>
                <w:szCs w:val="20"/>
              </w:rPr>
              <w:fldChar w:fldCharType="end"/>
            </w:r>
          </w:hyperlink>
        </w:p>
        <w:p w14:paraId="0707280F" w14:textId="6D827158"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41" w:history="1">
            <w:r w:rsidRPr="00B56EE6">
              <w:rPr>
                <w:rStyle w:val="Hipercze"/>
                <w:rFonts w:asciiTheme="minorHAnsi" w:hAnsiTheme="minorHAnsi" w:cstheme="minorHAnsi"/>
                <w:w w:val="100"/>
                <w:sz w:val="20"/>
                <w:szCs w:val="20"/>
              </w:rPr>
              <w:t>8.</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SPOSÓB ODBIORU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15</w:t>
            </w:r>
            <w:r w:rsidR="0022590F" w:rsidRPr="00B56EE6">
              <w:rPr>
                <w:rFonts w:asciiTheme="minorHAnsi" w:hAnsiTheme="minorHAnsi" w:cstheme="minorHAnsi"/>
                <w:webHidden/>
                <w:w w:val="100"/>
                <w:sz w:val="20"/>
                <w:szCs w:val="20"/>
              </w:rPr>
              <w:fldChar w:fldCharType="end"/>
            </w:r>
          </w:hyperlink>
        </w:p>
        <w:p w14:paraId="3898899D" w14:textId="6B193A90"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2" w:history="1">
            <w:r w:rsidRPr="00B56EE6">
              <w:rPr>
                <w:rStyle w:val="Hipercze"/>
                <w:rFonts w:asciiTheme="minorHAnsi" w:hAnsiTheme="minorHAnsi" w:cstheme="minorHAnsi"/>
                <w:w w:val="100"/>
                <w:sz w:val="20"/>
                <w:szCs w:val="20"/>
              </w:rPr>
              <w:t>8.1.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zasady odbioru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15</w:t>
            </w:r>
            <w:r w:rsidR="0022590F" w:rsidRPr="00B56EE6">
              <w:rPr>
                <w:rFonts w:asciiTheme="minorHAnsi" w:hAnsiTheme="minorHAnsi" w:cstheme="minorHAnsi"/>
                <w:webHidden/>
                <w:w w:val="100"/>
                <w:sz w:val="20"/>
                <w:szCs w:val="20"/>
              </w:rPr>
              <w:fldChar w:fldCharType="end"/>
            </w:r>
          </w:hyperlink>
        </w:p>
        <w:p w14:paraId="4EE40E6C" w14:textId="1101B90D"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3" w:history="1">
            <w:r w:rsidRPr="00B56EE6">
              <w:rPr>
                <w:rStyle w:val="Hipercze"/>
                <w:rFonts w:asciiTheme="minorHAnsi" w:hAnsiTheme="minorHAnsi" w:cstheme="minorHAnsi"/>
                <w:w w:val="100"/>
                <w:sz w:val="20"/>
                <w:szCs w:val="20"/>
              </w:rPr>
              <w:t>8.2.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Odbiór robót zanikających i ulegających zakryciu</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15</w:t>
            </w:r>
            <w:r w:rsidR="0022590F" w:rsidRPr="00B56EE6">
              <w:rPr>
                <w:rFonts w:asciiTheme="minorHAnsi" w:hAnsiTheme="minorHAnsi" w:cstheme="minorHAnsi"/>
                <w:webHidden/>
                <w:w w:val="100"/>
                <w:sz w:val="20"/>
                <w:szCs w:val="20"/>
              </w:rPr>
              <w:fldChar w:fldCharType="end"/>
            </w:r>
          </w:hyperlink>
        </w:p>
        <w:p w14:paraId="1E0A1C87" w14:textId="449512B5"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4" w:history="1">
            <w:r w:rsidRPr="00B56EE6">
              <w:rPr>
                <w:rStyle w:val="Hipercze"/>
                <w:rFonts w:asciiTheme="minorHAnsi" w:hAnsiTheme="minorHAnsi" w:cstheme="minorHAnsi"/>
                <w:w w:val="100"/>
                <w:sz w:val="20"/>
                <w:szCs w:val="20"/>
              </w:rPr>
              <w:t>8.3.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Odbiór częściowy</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_Toc132797044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15</w:t>
            </w:r>
            <w:r w:rsidR="0022590F" w:rsidRPr="00B56EE6">
              <w:rPr>
                <w:rFonts w:asciiTheme="minorHAnsi" w:hAnsiTheme="minorHAnsi" w:cstheme="minorHAnsi"/>
                <w:webHidden/>
                <w:w w:val="100"/>
                <w:sz w:val="20"/>
                <w:szCs w:val="20"/>
              </w:rPr>
              <w:fldChar w:fldCharType="end"/>
            </w:r>
          </w:hyperlink>
        </w:p>
        <w:p w14:paraId="04F531FA" w14:textId="3ACF2898"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5" w:history="1">
            <w:r w:rsidRPr="00B56EE6">
              <w:rPr>
                <w:rStyle w:val="Hipercze"/>
                <w:rFonts w:asciiTheme="minorHAnsi" w:hAnsiTheme="minorHAnsi" w:cstheme="minorHAnsi"/>
                <w:w w:val="100"/>
                <w:sz w:val="20"/>
                <w:szCs w:val="20"/>
              </w:rPr>
              <w:t>8.4.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Odbiór ostateczny (końcowy)</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_Toc132797045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15</w:t>
            </w:r>
            <w:r w:rsidR="0022590F" w:rsidRPr="00B56EE6">
              <w:rPr>
                <w:rFonts w:asciiTheme="minorHAnsi" w:hAnsiTheme="minorHAnsi" w:cstheme="minorHAnsi"/>
                <w:webHidden/>
                <w:w w:val="100"/>
                <w:sz w:val="20"/>
                <w:szCs w:val="20"/>
              </w:rPr>
              <w:fldChar w:fldCharType="end"/>
            </w:r>
          </w:hyperlink>
        </w:p>
        <w:p w14:paraId="4D8AE982" w14:textId="333DB6D7"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6" w:history="1">
            <w:r w:rsidRPr="00B56EE6">
              <w:rPr>
                <w:rStyle w:val="Hipercze"/>
                <w:rFonts w:asciiTheme="minorHAnsi" w:hAnsiTheme="minorHAnsi" w:cstheme="minorHAnsi"/>
                <w:w w:val="100"/>
                <w:sz w:val="20"/>
                <w:szCs w:val="20"/>
              </w:rPr>
              <w:t>8.5.</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Odbiór po upływie okresu rękojmi i gwarancji</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_Toc132797046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16</w:t>
            </w:r>
            <w:r w:rsidR="0022590F" w:rsidRPr="00B56EE6">
              <w:rPr>
                <w:rFonts w:asciiTheme="minorHAnsi" w:hAnsiTheme="minorHAnsi" w:cstheme="minorHAnsi"/>
                <w:webHidden/>
                <w:w w:val="100"/>
                <w:sz w:val="20"/>
                <w:szCs w:val="20"/>
              </w:rPr>
              <w:fldChar w:fldCharType="end"/>
            </w:r>
          </w:hyperlink>
        </w:p>
        <w:p w14:paraId="652D0813" w14:textId="40DC7D98"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47" w:history="1">
            <w:r w:rsidRPr="00B56EE6">
              <w:rPr>
                <w:rStyle w:val="Hipercze"/>
                <w:rFonts w:asciiTheme="minorHAnsi" w:hAnsiTheme="minorHAnsi" w:cstheme="minorHAnsi"/>
                <w:w w:val="100"/>
                <w:sz w:val="20"/>
                <w:szCs w:val="20"/>
              </w:rPr>
              <w:t>9.</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PODSTAWA PŁATNOŚCI</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_Toc132797047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16</w:t>
            </w:r>
            <w:r w:rsidR="0022590F" w:rsidRPr="00B56EE6">
              <w:rPr>
                <w:rFonts w:asciiTheme="minorHAnsi" w:hAnsiTheme="minorHAnsi" w:cstheme="minorHAnsi"/>
                <w:webHidden/>
                <w:w w:val="100"/>
                <w:sz w:val="20"/>
                <w:szCs w:val="20"/>
              </w:rPr>
              <w:fldChar w:fldCharType="end"/>
            </w:r>
          </w:hyperlink>
        </w:p>
        <w:p w14:paraId="0B9BB7AB" w14:textId="387BDC90"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48" w:history="1">
            <w:r w:rsidRPr="00B56EE6">
              <w:rPr>
                <w:rStyle w:val="Hipercze"/>
                <w:rFonts w:asciiTheme="minorHAnsi" w:hAnsiTheme="minorHAnsi" w:cstheme="minorHAnsi"/>
                <w:w w:val="100"/>
                <w:sz w:val="20"/>
                <w:szCs w:val="20"/>
              </w:rPr>
              <w:t>9.1.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Ogólne ustalenia dotyczące podstawy rozliczenia robót</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_Toc132797048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16</w:t>
            </w:r>
            <w:r w:rsidR="0022590F" w:rsidRPr="00B56EE6">
              <w:rPr>
                <w:rFonts w:asciiTheme="minorHAnsi" w:hAnsiTheme="minorHAnsi" w:cstheme="minorHAnsi"/>
                <w:webHidden/>
                <w:w w:val="100"/>
                <w:sz w:val="20"/>
                <w:szCs w:val="20"/>
              </w:rPr>
              <w:fldChar w:fldCharType="end"/>
            </w:r>
          </w:hyperlink>
        </w:p>
        <w:p w14:paraId="6FE1CAC6" w14:textId="009A4718" w:rsidR="00F5423C" w:rsidRPr="00B56EE6" w:rsidRDefault="00F5423C" w:rsidP="003D73B3">
          <w:pPr>
            <w:pStyle w:val="Spistreci2"/>
            <w:ind w:right="131"/>
            <w:rPr>
              <w:rFonts w:asciiTheme="minorHAnsi" w:eastAsiaTheme="minorEastAsia" w:hAnsiTheme="minorHAnsi" w:cstheme="minorHAnsi"/>
              <w:b w:val="0"/>
              <w:w w:val="100"/>
              <w:sz w:val="20"/>
              <w:szCs w:val="20"/>
              <w:lang w:eastAsia="pl-PL"/>
            </w:rPr>
          </w:pPr>
          <w:hyperlink w:anchor="_Toc132797049" w:history="1">
            <w:r w:rsidRPr="00B56EE6">
              <w:rPr>
                <w:rStyle w:val="Hipercze"/>
                <w:rFonts w:asciiTheme="minorHAnsi" w:hAnsiTheme="minorHAnsi" w:cstheme="minorHAnsi"/>
                <w:w w:val="100"/>
                <w:sz w:val="20"/>
                <w:szCs w:val="20"/>
              </w:rPr>
              <w:t>10.</w:t>
            </w:r>
            <w:r w:rsidRPr="00B56EE6">
              <w:rPr>
                <w:rFonts w:asciiTheme="minorHAnsi" w:eastAsiaTheme="minorEastAsia" w:hAnsiTheme="minorHAnsi" w:cstheme="minorHAnsi"/>
                <w:b w:val="0"/>
                <w:w w:val="100"/>
                <w:sz w:val="20"/>
                <w:szCs w:val="20"/>
                <w:lang w:eastAsia="pl-PL"/>
              </w:rPr>
              <w:tab/>
            </w:r>
            <w:r w:rsidRPr="00B56EE6">
              <w:rPr>
                <w:rStyle w:val="Hipercze"/>
                <w:rFonts w:asciiTheme="minorHAnsi" w:hAnsiTheme="minorHAnsi" w:cstheme="minorHAnsi"/>
                <w:w w:val="100"/>
                <w:sz w:val="20"/>
                <w:szCs w:val="20"/>
              </w:rPr>
              <w:t>DOKUMENTY ODNIESIENIA</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_Toc132797049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16</w:t>
            </w:r>
            <w:r w:rsidR="0022590F" w:rsidRPr="00B56EE6">
              <w:rPr>
                <w:rFonts w:asciiTheme="minorHAnsi" w:hAnsiTheme="minorHAnsi" w:cstheme="minorHAnsi"/>
                <w:webHidden/>
                <w:w w:val="100"/>
                <w:sz w:val="20"/>
                <w:szCs w:val="20"/>
              </w:rPr>
              <w:fldChar w:fldCharType="end"/>
            </w:r>
          </w:hyperlink>
        </w:p>
        <w:p w14:paraId="442CFBD9" w14:textId="35C04BB8"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50" w:history="1">
            <w:r w:rsidRPr="00B56EE6">
              <w:rPr>
                <w:rStyle w:val="Hipercze"/>
                <w:rFonts w:asciiTheme="minorHAnsi" w:hAnsiTheme="minorHAnsi" w:cstheme="minorHAnsi"/>
                <w:w w:val="100"/>
                <w:sz w:val="20"/>
                <w:szCs w:val="20"/>
              </w:rPr>
              <w:t>10.1.</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Normy</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_Toc132797050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16</w:t>
            </w:r>
            <w:r w:rsidR="0022590F" w:rsidRPr="00B56EE6">
              <w:rPr>
                <w:rFonts w:asciiTheme="minorHAnsi" w:hAnsiTheme="minorHAnsi" w:cstheme="minorHAnsi"/>
                <w:webHidden/>
                <w:w w:val="100"/>
                <w:sz w:val="20"/>
                <w:szCs w:val="20"/>
              </w:rPr>
              <w:fldChar w:fldCharType="end"/>
            </w:r>
          </w:hyperlink>
        </w:p>
        <w:p w14:paraId="0CC69FA8" w14:textId="188E91E1"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51" w:history="1">
            <w:r w:rsidRPr="00B56EE6">
              <w:rPr>
                <w:rStyle w:val="Hipercze"/>
                <w:rFonts w:asciiTheme="minorHAnsi" w:hAnsiTheme="minorHAnsi" w:cstheme="minorHAnsi"/>
                <w:w w:val="100"/>
                <w:sz w:val="20"/>
                <w:szCs w:val="20"/>
              </w:rPr>
              <w:t>10.2.</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Ustawy</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_Toc132797051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17</w:t>
            </w:r>
            <w:r w:rsidR="0022590F" w:rsidRPr="00B56EE6">
              <w:rPr>
                <w:rFonts w:asciiTheme="minorHAnsi" w:hAnsiTheme="minorHAnsi" w:cstheme="minorHAnsi"/>
                <w:webHidden/>
                <w:w w:val="100"/>
                <w:sz w:val="20"/>
                <w:szCs w:val="20"/>
              </w:rPr>
              <w:fldChar w:fldCharType="end"/>
            </w:r>
          </w:hyperlink>
        </w:p>
        <w:p w14:paraId="3AE7B21E" w14:textId="18B0D20F"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52" w:history="1">
            <w:r w:rsidRPr="00B56EE6">
              <w:rPr>
                <w:rStyle w:val="Hipercze"/>
                <w:rFonts w:asciiTheme="minorHAnsi" w:hAnsiTheme="minorHAnsi" w:cstheme="minorHAnsi"/>
                <w:w w:val="100"/>
                <w:sz w:val="20"/>
                <w:szCs w:val="20"/>
              </w:rPr>
              <w:t>10.3.</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Rozporządzenia</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_Toc132797052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17</w:t>
            </w:r>
            <w:r w:rsidR="0022590F" w:rsidRPr="00B56EE6">
              <w:rPr>
                <w:rFonts w:asciiTheme="minorHAnsi" w:hAnsiTheme="minorHAnsi" w:cstheme="minorHAnsi"/>
                <w:webHidden/>
                <w:w w:val="100"/>
                <w:sz w:val="20"/>
                <w:szCs w:val="20"/>
              </w:rPr>
              <w:fldChar w:fldCharType="end"/>
            </w:r>
          </w:hyperlink>
        </w:p>
        <w:p w14:paraId="65A90AAE" w14:textId="43B0FE89" w:rsidR="00F5423C" w:rsidRPr="00B56EE6" w:rsidRDefault="00F5423C" w:rsidP="003D73B3">
          <w:pPr>
            <w:pStyle w:val="Spistreci3"/>
            <w:tabs>
              <w:tab w:val="left" w:pos="1320"/>
              <w:tab w:val="right" w:leader="dot" w:pos="9760"/>
            </w:tabs>
            <w:ind w:left="142" w:right="131"/>
            <w:rPr>
              <w:rFonts w:asciiTheme="minorHAnsi" w:eastAsiaTheme="minorEastAsia" w:hAnsiTheme="minorHAnsi" w:cstheme="minorHAnsi"/>
              <w:w w:val="100"/>
              <w:sz w:val="20"/>
              <w:szCs w:val="20"/>
              <w:lang w:eastAsia="pl-PL"/>
            </w:rPr>
          </w:pPr>
          <w:hyperlink w:anchor="_Toc132797053" w:history="1">
            <w:r w:rsidRPr="00B56EE6">
              <w:rPr>
                <w:rStyle w:val="Hipercze"/>
                <w:rFonts w:asciiTheme="minorHAnsi" w:hAnsiTheme="minorHAnsi" w:cstheme="minorHAnsi"/>
                <w:w w:val="100"/>
                <w:sz w:val="20"/>
                <w:szCs w:val="20"/>
              </w:rPr>
              <w:t>10.4.</w:t>
            </w:r>
            <w:r w:rsidRPr="00B56EE6">
              <w:rPr>
                <w:rFonts w:asciiTheme="minorHAnsi" w:eastAsiaTheme="minorEastAsia" w:hAnsiTheme="minorHAnsi" w:cstheme="minorHAnsi"/>
                <w:w w:val="100"/>
                <w:sz w:val="20"/>
                <w:szCs w:val="20"/>
                <w:lang w:eastAsia="pl-PL"/>
              </w:rPr>
              <w:tab/>
            </w:r>
            <w:r w:rsidRPr="00B56EE6">
              <w:rPr>
                <w:rStyle w:val="Hipercze"/>
                <w:rFonts w:asciiTheme="minorHAnsi" w:hAnsiTheme="minorHAnsi" w:cstheme="minorHAnsi"/>
                <w:w w:val="100"/>
                <w:sz w:val="20"/>
                <w:szCs w:val="20"/>
              </w:rPr>
              <w:t>Inne dokumenty i instrukcje</w:t>
            </w:r>
            <w:r w:rsidRPr="00B56EE6">
              <w:rPr>
                <w:rFonts w:asciiTheme="minorHAnsi" w:hAnsiTheme="minorHAnsi" w:cstheme="minorHAnsi"/>
                <w:webHidden/>
                <w:w w:val="100"/>
                <w:sz w:val="20"/>
                <w:szCs w:val="20"/>
              </w:rPr>
              <w:tab/>
            </w:r>
            <w:r w:rsidR="0022590F" w:rsidRPr="00B56EE6">
              <w:rPr>
                <w:rFonts w:asciiTheme="minorHAnsi" w:hAnsiTheme="minorHAnsi" w:cstheme="minorHAnsi"/>
                <w:webHidden/>
                <w:w w:val="100"/>
                <w:sz w:val="20"/>
                <w:szCs w:val="20"/>
              </w:rPr>
              <w:fldChar w:fldCharType="begin"/>
            </w:r>
            <w:r w:rsidRPr="00B56EE6">
              <w:rPr>
                <w:rFonts w:asciiTheme="minorHAnsi" w:hAnsiTheme="minorHAnsi" w:cstheme="minorHAnsi"/>
                <w:webHidden/>
                <w:w w:val="100"/>
                <w:sz w:val="20"/>
                <w:szCs w:val="20"/>
              </w:rPr>
              <w:instrText xml:space="preserve"> PAGEREF _Toc132797053 \h </w:instrText>
            </w:r>
            <w:r w:rsidR="0022590F" w:rsidRPr="00B56EE6">
              <w:rPr>
                <w:rFonts w:asciiTheme="minorHAnsi" w:hAnsiTheme="minorHAnsi" w:cstheme="minorHAnsi"/>
                <w:webHidden/>
                <w:w w:val="100"/>
                <w:sz w:val="20"/>
                <w:szCs w:val="20"/>
              </w:rPr>
            </w:r>
            <w:r w:rsidR="0022590F" w:rsidRPr="00B56EE6">
              <w:rPr>
                <w:rFonts w:asciiTheme="minorHAnsi" w:hAnsiTheme="minorHAnsi" w:cstheme="minorHAnsi"/>
                <w:webHidden/>
                <w:w w:val="100"/>
                <w:sz w:val="20"/>
                <w:szCs w:val="20"/>
              </w:rPr>
              <w:fldChar w:fldCharType="separate"/>
            </w:r>
            <w:r w:rsidR="006E1C99">
              <w:rPr>
                <w:rFonts w:asciiTheme="minorHAnsi" w:hAnsiTheme="minorHAnsi" w:cstheme="minorHAnsi"/>
                <w:webHidden/>
                <w:w w:val="100"/>
                <w:sz w:val="20"/>
                <w:szCs w:val="20"/>
              </w:rPr>
              <w:t>17</w:t>
            </w:r>
            <w:r w:rsidR="0022590F" w:rsidRPr="00B56EE6">
              <w:rPr>
                <w:rFonts w:asciiTheme="minorHAnsi" w:hAnsiTheme="minorHAnsi" w:cstheme="minorHAnsi"/>
                <w:webHidden/>
                <w:w w:val="100"/>
                <w:sz w:val="20"/>
                <w:szCs w:val="20"/>
              </w:rPr>
              <w:fldChar w:fldCharType="end"/>
            </w:r>
          </w:hyperlink>
        </w:p>
        <w:p w14:paraId="210B90A0" w14:textId="77777777" w:rsidR="00F5423C" w:rsidRPr="00B56EE6" w:rsidRDefault="0022590F" w:rsidP="003D73B3">
          <w:pPr>
            <w:ind w:left="142" w:right="131"/>
            <w:jc w:val="both"/>
            <w:rPr>
              <w:rFonts w:asciiTheme="minorHAnsi" w:hAnsiTheme="minorHAnsi" w:cstheme="minorHAnsi"/>
            </w:rPr>
          </w:pPr>
          <w:r w:rsidRPr="00B56EE6">
            <w:rPr>
              <w:rFonts w:asciiTheme="minorHAnsi" w:hAnsiTheme="minorHAnsi" w:cstheme="minorHAnsi"/>
              <w:color w:val="000000" w:themeColor="text1"/>
              <w:sz w:val="20"/>
              <w:szCs w:val="20"/>
            </w:rPr>
            <w:fldChar w:fldCharType="end"/>
          </w:r>
        </w:p>
      </w:sdtContent>
    </w:sdt>
    <w:p w14:paraId="53B814AE" w14:textId="77777777" w:rsidR="00F5423C" w:rsidRPr="00B56EE6" w:rsidRDefault="00F5423C" w:rsidP="00F5423C">
      <w:pPr>
        <w:jc w:val="both"/>
        <w:rPr>
          <w:rFonts w:asciiTheme="minorHAnsi" w:hAnsiTheme="minorHAnsi" w:cstheme="minorHAnsi"/>
          <w:sz w:val="20"/>
        </w:rPr>
        <w:sectPr w:rsidR="00F5423C" w:rsidRPr="00B56EE6" w:rsidSect="00D20B74">
          <w:type w:val="continuous"/>
          <w:pgSz w:w="11910" w:h="16840"/>
          <w:pgMar w:top="1440" w:right="1080" w:bottom="1440" w:left="1080" w:header="708" w:footer="708" w:gutter="0"/>
          <w:cols w:space="708"/>
          <w:docGrid w:linePitch="299"/>
        </w:sectPr>
      </w:pPr>
    </w:p>
    <w:p w14:paraId="57FE26C9" w14:textId="77777777" w:rsidR="00F5423C" w:rsidRPr="00B56EE6" w:rsidRDefault="00F5423C" w:rsidP="00C652C1">
      <w:pPr>
        <w:pStyle w:val="Nagwek11"/>
        <w:numPr>
          <w:ilvl w:val="0"/>
          <w:numId w:val="13"/>
        </w:numPr>
        <w:tabs>
          <w:tab w:val="left" w:pos="142"/>
        </w:tabs>
        <w:spacing w:before="121"/>
        <w:ind w:left="142" w:right="0" w:firstLine="0"/>
        <w:jc w:val="both"/>
        <w:rPr>
          <w:rFonts w:asciiTheme="minorHAnsi" w:hAnsiTheme="minorHAnsi" w:cstheme="minorHAnsi"/>
        </w:rPr>
      </w:pPr>
      <w:bookmarkStart w:id="0" w:name="_Toc132796998"/>
      <w:r w:rsidRPr="00B56EE6">
        <w:rPr>
          <w:rFonts w:asciiTheme="minorHAnsi" w:hAnsiTheme="minorHAnsi" w:cstheme="minorHAnsi"/>
        </w:rPr>
        <w:lastRenderedPageBreak/>
        <w:t>WSTĘP</w:t>
      </w:r>
      <w:bookmarkEnd w:id="0"/>
    </w:p>
    <w:p w14:paraId="4C22C31D" w14:textId="77777777" w:rsidR="00F5423C" w:rsidRPr="00B56EE6" w:rsidRDefault="00F5423C" w:rsidP="00C652C1">
      <w:pPr>
        <w:pStyle w:val="Nagwek21"/>
        <w:numPr>
          <w:ilvl w:val="1"/>
          <w:numId w:val="13"/>
        </w:numPr>
        <w:tabs>
          <w:tab w:val="left" w:pos="142"/>
          <w:tab w:val="left" w:pos="457"/>
        </w:tabs>
        <w:spacing w:before="122"/>
        <w:ind w:left="142" w:firstLine="0"/>
        <w:jc w:val="both"/>
        <w:rPr>
          <w:rFonts w:asciiTheme="minorHAnsi" w:hAnsiTheme="minorHAnsi" w:cstheme="minorHAnsi"/>
        </w:rPr>
      </w:pPr>
      <w:bookmarkStart w:id="1" w:name="_Toc132796999"/>
      <w:r w:rsidRPr="00B56EE6">
        <w:rPr>
          <w:rFonts w:asciiTheme="minorHAnsi" w:hAnsiTheme="minorHAnsi" w:cstheme="minorHAnsi"/>
        </w:rPr>
        <w:t>Przedmiot ST</w:t>
      </w:r>
      <w:bookmarkEnd w:id="1"/>
    </w:p>
    <w:p w14:paraId="6CA3FE0F" w14:textId="77777777" w:rsidR="00F5423C" w:rsidRPr="00B56EE6" w:rsidRDefault="00F5423C" w:rsidP="00A656A9">
      <w:pPr>
        <w:pStyle w:val="Akapitzlist"/>
        <w:spacing w:before="21"/>
        <w:ind w:left="305" w:right="137" w:firstLine="0"/>
        <w:jc w:val="both"/>
        <w:rPr>
          <w:rFonts w:asciiTheme="minorHAnsi" w:hAnsiTheme="minorHAnsi" w:cstheme="minorHAnsi"/>
        </w:rPr>
      </w:pPr>
      <w:r w:rsidRPr="00B56EE6">
        <w:rPr>
          <w:rFonts w:asciiTheme="minorHAnsi" w:hAnsiTheme="minorHAnsi" w:cstheme="minorHAnsi"/>
          <w:sz w:val="20"/>
          <w:szCs w:val="20"/>
        </w:rPr>
        <w:t>Przedmiotem niniejszej standardowej specyfikacji technicznej (ST) są wymagania dotyczące wykonania i odbioru robót malarskich</w:t>
      </w:r>
      <w:r w:rsidR="004959A9" w:rsidRPr="00B56EE6">
        <w:rPr>
          <w:rFonts w:asciiTheme="minorHAnsi" w:hAnsiTheme="minorHAnsi" w:cstheme="minorHAnsi"/>
          <w:sz w:val="20"/>
          <w:szCs w:val="20"/>
        </w:rPr>
        <w:t xml:space="preserve"> </w:t>
      </w:r>
      <w:r w:rsidR="004959A9" w:rsidRPr="00B56EE6">
        <w:rPr>
          <w:rFonts w:asciiTheme="minorHAnsi" w:hAnsiTheme="minorHAnsi" w:cstheme="minorHAnsi"/>
          <w:color w:val="000000" w:themeColor="text1"/>
          <w:sz w:val="20"/>
          <w:szCs w:val="20"/>
        </w:rPr>
        <w:t xml:space="preserve">na podstawie projektu </w:t>
      </w:r>
      <w:r w:rsidR="00A656A9" w:rsidRPr="008C7ECA">
        <w:rPr>
          <w:rFonts w:asciiTheme="minorHAnsi" w:hAnsiTheme="minorHAnsi" w:cstheme="minorHAnsi"/>
          <w:bCs/>
          <w:sz w:val="20"/>
          <w:szCs w:val="20"/>
        </w:rPr>
        <w:t xml:space="preserve">budowy </w:t>
      </w:r>
      <w:r w:rsidR="00A656A9">
        <w:rPr>
          <w:rFonts w:asciiTheme="minorHAnsi" w:hAnsiTheme="minorHAnsi" w:cstheme="minorHAnsi"/>
          <w:bCs/>
          <w:sz w:val="20"/>
          <w:szCs w:val="20"/>
        </w:rPr>
        <w:t xml:space="preserve">przedszkola w Bilczy na działce nr </w:t>
      </w:r>
      <w:proofErr w:type="spellStart"/>
      <w:r w:rsidR="00A656A9">
        <w:rPr>
          <w:rFonts w:asciiTheme="minorHAnsi" w:hAnsiTheme="minorHAnsi" w:cstheme="minorHAnsi"/>
          <w:bCs/>
          <w:sz w:val="20"/>
          <w:szCs w:val="20"/>
        </w:rPr>
        <w:t>ewid</w:t>
      </w:r>
      <w:proofErr w:type="spellEnd"/>
      <w:r w:rsidR="00A656A9">
        <w:rPr>
          <w:rFonts w:asciiTheme="minorHAnsi" w:hAnsiTheme="minorHAnsi" w:cstheme="minorHAnsi"/>
          <w:bCs/>
          <w:sz w:val="20"/>
          <w:szCs w:val="20"/>
        </w:rPr>
        <w:t>. 961/169, 961/131, 961/132, 961/133, obręb 0002 Bilcza, gm. Morawica, powiat kielecki, woj. świętokrzyskie.</w:t>
      </w:r>
    </w:p>
    <w:p w14:paraId="6A566D13" w14:textId="77777777" w:rsidR="00F5423C" w:rsidRPr="00B56EE6" w:rsidRDefault="00F5423C" w:rsidP="00C652C1">
      <w:pPr>
        <w:pStyle w:val="Nagwek21"/>
        <w:numPr>
          <w:ilvl w:val="1"/>
          <w:numId w:val="13"/>
        </w:numPr>
        <w:tabs>
          <w:tab w:val="left" w:pos="142"/>
          <w:tab w:val="left" w:pos="457"/>
        </w:tabs>
        <w:spacing w:before="124"/>
        <w:ind w:left="142" w:firstLine="0"/>
        <w:jc w:val="both"/>
        <w:rPr>
          <w:rFonts w:asciiTheme="minorHAnsi" w:hAnsiTheme="minorHAnsi" w:cstheme="minorHAnsi"/>
        </w:rPr>
      </w:pPr>
      <w:bookmarkStart w:id="2" w:name="_Toc132797000"/>
      <w:r w:rsidRPr="00B56EE6">
        <w:rPr>
          <w:rFonts w:asciiTheme="minorHAnsi" w:hAnsiTheme="minorHAnsi" w:cstheme="minorHAnsi"/>
        </w:rPr>
        <w:t>Zakres stosowania ST</w:t>
      </w:r>
      <w:bookmarkEnd w:id="2"/>
    </w:p>
    <w:p w14:paraId="10A353D6"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Specyfikacja techniczna (ST) jest dokumentem przetargowym i kontraktowym przy zlecaniu i realizacji robót wymienionych w pkt. 1.1.</w:t>
      </w:r>
    </w:p>
    <w:p w14:paraId="64D3FBBA" w14:textId="77777777" w:rsidR="00F5423C" w:rsidRPr="00B56EE6" w:rsidRDefault="00F5423C" w:rsidP="00C652C1">
      <w:pPr>
        <w:pStyle w:val="Nagwek21"/>
        <w:numPr>
          <w:ilvl w:val="1"/>
          <w:numId w:val="13"/>
        </w:numPr>
        <w:tabs>
          <w:tab w:val="left" w:pos="142"/>
          <w:tab w:val="left" w:pos="457"/>
        </w:tabs>
        <w:spacing w:before="123"/>
        <w:ind w:left="142" w:firstLine="0"/>
        <w:jc w:val="both"/>
        <w:rPr>
          <w:rFonts w:asciiTheme="minorHAnsi" w:hAnsiTheme="minorHAnsi" w:cstheme="minorHAnsi"/>
        </w:rPr>
      </w:pPr>
      <w:bookmarkStart w:id="3" w:name="_Toc132797001"/>
      <w:r w:rsidRPr="00B56EE6">
        <w:rPr>
          <w:rFonts w:asciiTheme="minorHAnsi" w:hAnsiTheme="minorHAnsi" w:cstheme="minorHAnsi"/>
        </w:rPr>
        <w:t>Zakres robót objętych ST</w:t>
      </w:r>
      <w:bookmarkEnd w:id="3"/>
    </w:p>
    <w:p w14:paraId="336CF73F" w14:textId="77777777" w:rsidR="00F5423C" w:rsidRPr="00B56EE6" w:rsidRDefault="00F5423C" w:rsidP="009738E6">
      <w:pPr>
        <w:pStyle w:val="Tekstpodstawowy"/>
        <w:tabs>
          <w:tab w:val="left" w:pos="142"/>
        </w:tabs>
        <w:spacing w:before="4" w:line="242" w:lineRule="auto"/>
        <w:ind w:left="142"/>
        <w:rPr>
          <w:rFonts w:asciiTheme="minorHAnsi" w:hAnsiTheme="minorHAnsi" w:cstheme="minorHAnsi"/>
        </w:rPr>
      </w:pPr>
      <w:r w:rsidRPr="00B56EE6">
        <w:rPr>
          <w:rFonts w:asciiTheme="minorHAnsi" w:hAnsiTheme="minorHAnsi" w:cstheme="minorHAnsi"/>
        </w:rPr>
        <w:t>Specyfikacja dotyczy wykonania malowania wewnętrznego (wewnątrz pomieszczeń) i zewnętrznego (wystawionego na bezpośrednie działanie czynników atmosferycznych) obiektów budowlanych nie narażonych na agresję chemiczną i obejmuje wykonanie następujących czynności:</w:t>
      </w:r>
    </w:p>
    <w:p w14:paraId="7655FC35" w14:textId="77777777" w:rsidR="00F5423C" w:rsidRPr="00B56EE6" w:rsidRDefault="00F5423C" w:rsidP="00C652C1">
      <w:pPr>
        <w:pStyle w:val="Akapitzlist"/>
        <w:numPr>
          <w:ilvl w:val="2"/>
          <w:numId w:val="13"/>
        </w:numPr>
        <w:tabs>
          <w:tab w:val="left" w:pos="142"/>
          <w:tab w:val="left" w:pos="829"/>
        </w:tabs>
        <w:spacing w:before="0" w:line="241" w:lineRule="exact"/>
        <w:ind w:left="142" w:firstLine="0"/>
        <w:jc w:val="both"/>
        <w:rPr>
          <w:rFonts w:asciiTheme="minorHAnsi" w:hAnsiTheme="minorHAnsi" w:cstheme="minorHAnsi"/>
          <w:sz w:val="20"/>
        </w:rPr>
      </w:pPr>
      <w:r w:rsidRPr="00B56EE6">
        <w:rPr>
          <w:rFonts w:asciiTheme="minorHAnsi" w:hAnsiTheme="minorHAnsi" w:cstheme="minorHAnsi"/>
          <w:sz w:val="20"/>
        </w:rPr>
        <w:t>przygotowanie podłoża (wg pkt. 5.3.),</w:t>
      </w:r>
    </w:p>
    <w:p w14:paraId="5BB972AA" w14:textId="77777777" w:rsidR="00F5423C" w:rsidRPr="00B56EE6" w:rsidRDefault="00F5423C" w:rsidP="00C652C1">
      <w:pPr>
        <w:pStyle w:val="Akapitzlist"/>
        <w:numPr>
          <w:ilvl w:val="2"/>
          <w:numId w:val="13"/>
        </w:numPr>
        <w:tabs>
          <w:tab w:val="left" w:pos="142"/>
          <w:tab w:val="left" w:pos="829"/>
        </w:tabs>
        <w:ind w:left="142" w:firstLine="0"/>
        <w:jc w:val="both"/>
        <w:rPr>
          <w:rFonts w:asciiTheme="minorHAnsi" w:hAnsiTheme="minorHAnsi" w:cstheme="minorHAnsi"/>
          <w:sz w:val="20"/>
        </w:rPr>
      </w:pPr>
      <w:r w:rsidRPr="00B56EE6">
        <w:rPr>
          <w:rFonts w:asciiTheme="minorHAnsi" w:hAnsiTheme="minorHAnsi" w:cstheme="minorHAnsi"/>
          <w:sz w:val="20"/>
        </w:rPr>
        <w:t>wykonanie powłok malarskich.</w:t>
      </w:r>
    </w:p>
    <w:p w14:paraId="7470D5DF"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Przedmiotem specyfikacji jest określenie wymagań odnośnie właściwości materiałów wykorzystywanych do robót malarskich, wymagań i sposobów oceny podłoży, wymagań dotyczących wykonania powłok malarskich wewnętrznych i zewnętrznych powierzchni obiektów oraz ich odbiorów.</w:t>
      </w:r>
    </w:p>
    <w:p w14:paraId="27C9BE5B" w14:textId="77777777" w:rsidR="00F5423C" w:rsidRPr="00B56EE6" w:rsidRDefault="00F5423C" w:rsidP="009738E6">
      <w:pPr>
        <w:pStyle w:val="Tekstpodstawowy"/>
        <w:tabs>
          <w:tab w:val="left" w:pos="142"/>
        </w:tabs>
        <w:spacing w:before="7" w:line="242" w:lineRule="auto"/>
        <w:ind w:left="142"/>
        <w:rPr>
          <w:rFonts w:asciiTheme="minorHAnsi" w:hAnsiTheme="minorHAnsi" w:cstheme="minorHAnsi"/>
        </w:rPr>
      </w:pPr>
      <w:r w:rsidRPr="00B56EE6">
        <w:rPr>
          <w:rFonts w:asciiTheme="minorHAnsi" w:hAnsiTheme="minorHAnsi" w:cstheme="minorHAnsi"/>
        </w:rPr>
        <w:t>Specyfikacja nie obejmuje wymagań dotyczących zabezpieczenia chemoodpornego i antykorozyjnego obiektów budowlanych oraz powłok malarskich wykonywanych według metod opatentowanych lub zaprojektowanych indywidualnie dla konkretnego obiektu.</w:t>
      </w:r>
    </w:p>
    <w:p w14:paraId="019863BB" w14:textId="77777777" w:rsidR="00F5423C" w:rsidRPr="00B56EE6" w:rsidRDefault="00F5423C" w:rsidP="00C652C1">
      <w:pPr>
        <w:pStyle w:val="Nagwek21"/>
        <w:numPr>
          <w:ilvl w:val="1"/>
          <w:numId w:val="13"/>
        </w:numPr>
        <w:tabs>
          <w:tab w:val="left" w:pos="142"/>
          <w:tab w:val="left" w:pos="457"/>
        </w:tabs>
        <w:ind w:left="142" w:firstLine="0"/>
        <w:jc w:val="both"/>
        <w:rPr>
          <w:rFonts w:asciiTheme="minorHAnsi" w:hAnsiTheme="minorHAnsi" w:cstheme="minorHAnsi"/>
        </w:rPr>
      </w:pPr>
      <w:bookmarkStart w:id="4" w:name="_Toc132797002"/>
      <w:r w:rsidRPr="00B56EE6">
        <w:rPr>
          <w:rFonts w:asciiTheme="minorHAnsi" w:hAnsiTheme="minorHAnsi" w:cstheme="minorHAnsi"/>
        </w:rPr>
        <w:t>Określenia podstawowe</w:t>
      </w:r>
      <w:bookmarkEnd w:id="4"/>
    </w:p>
    <w:p w14:paraId="4E36B907" w14:textId="77777777" w:rsidR="00826E3F"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 xml:space="preserve">Określenia podane w niniejszej Specyfikacji są zgodne z odpowiednimi normami oraz określeniami podanymi w ST „Wymagania ogólne” pkt 1.4, a także zdefiniowanymi poniżej: </w:t>
      </w:r>
    </w:p>
    <w:p w14:paraId="24650EF2"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b/>
        </w:rPr>
        <w:t xml:space="preserve">Podłoże malarskie </w:t>
      </w:r>
      <w:r w:rsidRPr="00B56EE6">
        <w:rPr>
          <w:rFonts w:asciiTheme="minorHAnsi" w:hAnsiTheme="minorHAnsi" w:cstheme="minorHAnsi"/>
        </w:rPr>
        <w:t>– surowa, zagruntowana lub wygładzona (np. szpachlówką) powierzchnia (np. muru, tynku, betonu, drewna, płyt drewnopodobnych, itp.), na której będzie wykonywana powłoka malarska.</w:t>
      </w:r>
    </w:p>
    <w:p w14:paraId="53FB3134"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b/>
        </w:rPr>
        <w:t xml:space="preserve">Powłoka malarska </w:t>
      </w:r>
      <w:r w:rsidRPr="00B56EE6">
        <w:rPr>
          <w:rFonts w:asciiTheme="minorHAnsi" w:hAnsiTheme="minorHAnsi" w:cstheme="minorHAnsi"/>
        </w:rPr>
        <w:t>– stwardniała warstwa farby, lakieru lub emalii nałożona i rozprowadzona na podłożu, decydująca o właściwościach użytkowych i walorach estetycznych pomalowanej powierzchni.</w:t>
      </w:r>
    </w:p>
    <w:p w14:paraId="669B892E" w14:textId="77777777" w:rsidR="00F5423C" w:rsidRPr="00B56EE6" w:rsidRDefault="00F5423C" w:rsidP="009738E6">
      <w:pPr>
        <w:pStyle w:val="Tekstpodstawowy"/>
        <w:tabs>
          <w:tab w:val="left" w:pos="142"/>
        </w:tabs>
        <w:spacing w:line="247" w:lineRule="auto"/>
        <w:ind w:left="142"/>
        <w:rPr>
          <w:rFonts w:asciiTheme="minorHAnsi" w:hAnsiTheme="minorHAnsi" w:cstheme="minorHAnsi"/>
        </w:rPr>
      </w:pPr>
      <w:r w:rsidRPr="00B56EE6">
        <w:rPr>
          <w:rFonts w:asciiTheme="minorHAnsi" w:hAnsiTheme="minorHAnsi" w:cstheme="minorHAnsi"/>
          <w:b/>
        </w:rPr>
        <w:t xml:space="preserve">Farba </w:t>
      </w:r>
      <w:r w:rsidRPr="00B56EE6">
        <w:rPr>
          <w:rFonts w:asciiTheme="minorHAnsi" w:hAnsiTheme="minorHAnsi" w:cstheme="minorHAnsi"/>
        </w:rPr>
        <w:t>– płynna lub półpłynna zawiesina bądź mieszanina bardzo rozdrobnionych ciał stałych (np. pigmentu – barwnika i różnych wypełniaczy) w roztworze spoiwa.</w:t>
      </w:r>
    </w:p>
    <w:p w14:paraId="77EA9C20" w14:textId="77777777" w:rsidR="00F5423C" w:rsidRPr="00B56EE6" w:rsidRDefault="00F5423C" w:rsidP="009738E6">
      <w:pPr>
        <w:pStyle w:val="Tekstpodstawowy"/>
        <w:tabs>
          <w:tab w:val="left" w:pos="142"/>
        </w:tabs>
        <w:spacing w:line="244" w:lineRule="auto"/>
        <w:ind w:left="142"/>
        <w:rPr>
          <w:rFonts w:asciiTheme="minorHAnsi" w:hAnsiTheme="minorHAnsi" w:cstheme="minorHAnsi"/>
        </w:rPr>
      </w:pPr>
      <w:r w:rsidRPr="00B56EE6">
        <w:rPr>
          <w:rFonts w:asciiTheme="minorHAnsi" w:hAnsiTheme="minorHAnsi" w:cstheme="minorHAnsi"/>
          <w:b/>
        </w:rPr>
        <w:t xml:space="preserve">Lakier </w:t>
      </w:r>
      <w:r w:rsidRPr="00B56EE6">
        <w:rPr>
          <w:rFonts w:asciiTheme="minorHAnsi" w:hAnsiTheme="minorHAnsi" w:cstheme="minorHAnsi"/>
        </w:rPr>
        <w:t>– niepigmentowany roztwór koloidalny (np. żywic, olejów, poliestrów), który tworzy powłokę transparentną po pokryciu nim powierzchni i wyschnięciu.</w:t>
      </w:r>
    </w:p>
    <w:p w14:paraId="7E745F79" w14:textId="77777777" w:rsidR="00F5423C" w:rsidRPr="00B56EE6" w:rsidRDefault="00F5423C" w:rsidP="009738E6">
      <w:pPr>
        <w:pStyle w:val="Tekstpodstawowy"/>
        <w:tabs>
          <w:tab w:val="left" w:pos="142"/>
        </w:tabs>
        <w:spacing w:line="237" w:lineRule="exact"/>
        <w:ind w:left="142"/>
        <w:rPr>
          <w:rFonts w:asciiTheme="minorHAnsi" w:hAnsiTheme="minorHAnsi" w:cstheme="minorHAnsi"/>
        </w:rPr>
      </w:pPr>
      <w:r w:rsidRPr="00B56EE6">
        <w:rPr>
          <w:rFonts w:asciiTheme="minorHAnsi" w:hAnsiTheme="minorHAnsi" w:cstheme="minorHAnsi"/>
          <w:b/>
        </w:rPr>
        <w:t xml:space="preserve">Emalia </w:t>
      </w:r>
      <w:r w:rsidRPr="00B56EE6">
        <w:rPr>
          <w:rFonts w:asciiTheme="minorHAnsi" w:hAnsiTheme="minorHAnsi" w:cstheme="minorHAnsi"/>
        </w:rPr>
        <w:t>– lakier barwiony pigmentami, zastygający w szklistą powłokę.</w:t>
      </w:r>
    </w:p>
    <w:p w14:paraId="517F9BDE" w14:textId="77777777" w:rsidR="00F5423C" w:rsidRPr="00B56EE6" w:rsidRDefault="00F5423C" w:rsidP="009738E6">
      <w:pPr>
        <w:pStyle w:val="Tekstpodstawowy"/>
        <w:tabs>
          <w:tab w:val="left" w:pos="142"/>
        </w:tabs>
        <w:spacing w:line="244" w:lineRule="auto"/>
        <w:ind w:left="142"/>
        <w:rPr>
          <w:rFonts w:asciiTheme="minorHAnsi" w:hAnsiTheme="minorHAnsi" w:cstheme="minorHAnsi"/>
        </w:rPr>
      </w:pPr>
      <w:r w:rsidRPr="00B56EE6">
        <w:rPr>
          <w:rFonts w:asciiTheme="minorHAnsi" w:hAnsiTheme="minorHAnsi" w:cstheme="minorHAnsi"/>
          <w:b/>
        </w:rPr>
        <w:t xml:space="preserve">Pigment </w:t>
      </w:r>
      <w:r w:rsidRPr="00B56EE6">
        <w:rPr>
          <w:rFonts w:asciiTheme="minorHAnsi" w:hAnsiTheme="minorHAnsi" w:cstheme="minorHAnsi"/>
        </w:rPr>
        <w:t>– naturalna lub sztuczna substancja barwna bądź barwiąca, która nadaje kolor farbom lub emaliom.</w:t>
      </w:r>
    </w:p>
    <w:p w14:paraId="278B77AE" w14:textId="77777777" w:rsidR="00F5423C" w:rsidRPr="00B56EE6" w:rsidRDefault="00F5423C" w:rsidP="009738E6">
      <w:pPr>
        <w:pStyle w:val="Tekstpodstawowy"/>
        <w:tabs>
          <w:tab w:val="left" w:pos="142"/>
        </w:tabs>
        <w:spacing w:line="244" w:lineRule="auto"/>
        <w:ind w:left="142"/>
        <w:rPr>
          <w:rFonts w:asciiTheme="minorHAnsi" w:hAnsiTheme="minorHAnsi" w:cstheme="minorHAnsi"/>
        </w:rPr>
      </w:pPr>
      <w:r w:rsidRPr="00B56EE6">
        <w:rPr>
          <w:rFonts w:asciiTheme="minorHAnsi" w:hAnsiTheme="minorHAnsi" w:cstheme="minorHAnsi"/>
          <w:b/>
        </w:rPr>
        <w:t xml:space="preserve">Farba dyspersyjna </w:t>
      </w:r>
      <w:r w:rsidRPr="00B56EE6">
        <w:rPr>
          <w:rFonts w:asciiTheme="minorHAnsi" w:hAnsiTheme="minorHAnsi" w:cstheme="minorHAnsi"/>
        </w:rPr>
        <w:t>– zawiesina pigmentów i wypełniaczy w dyspersji wodnej polimeru z dodatkiem środków pomocniczych.</w:t>
      </w:r>
    </w:p>
    <w:p w14:paraId="2C7B147F" w14:textId="77777777" w:rsidR="00F5423C" w:rsidRPr="00B56EE6" w:rsidRDefault="00F5423C" w:rsidP="009738E6">
      <w:pPr>
        <w:tabs>
          <w:tab w:val="left" w:pos="142"/>
        </w:tabs>
        <w:spacing w:line="242" w:lineRule="auto"/>
        <w:ind w:left="142"/>
        <w:jc w:val="both"/>
        <w:rPr>
          <w:rFonts w:asciiTheme="minorHAnsi" w:hAnsiTheme="minorHAnsi" w:cstheme="minorHAnsi"/>
          <w:sz w:val="20"/>
        </w:rPr>
      </w:pPr>
      <w:r w:rsidRPr="00B56EE6">
        <w:rPr>
          <w:rFonts w:asciiTheme="minorHAnsi" w:hAnsiTheme="minorHAnsi" w:cstheme="minorHAnsi"/>
          <w:b/>
          <w:sz w:val="20"/>
        </w:rPr>
        <w:t xml:space="preserve">Farba na rozpuszczalnikowych spoiwach żywicznych </w:t>
      </w:r>
      <w:r w:rsidRPr="00B56EE6">
        <w:rPr>
          <w:rFonts w:asciiTheme="minorHAnsi" w:hAnsiTheme="minorHAnsi" w:cstheme="minorHAnsi"/>
          <w:sz w:val="20"/>
        </w:rPr>
        <w:t>– zawiesina pigmentów i obciążników w spoiwie żywicznym, rozcieńczanym rozpuszczalnikami organicznymi (np. benzyną lakową, terpentyną itp.).</w:t>
      </w:r>
    </w:p>
    <w:p w14:paraId="08CE0E27" w14:textId="77777777" w:rsidR="00F5423C" w:rsidRPr="00B56EE6" w:rsidRDefault="00F5423C" w:rsidP="009738E6">
      <w:pPr>
        <w:tabs>
          <w:tab w:val="left" w:pos="142"/>
        </w:tabs>
        <w:ind w:left="142"/>
        <w:jc w:val="both"/>
        <w:rPr>
          <w:rFonts w:asciiTheme="minorHAnsi" w:hAnsiTheme="minorHAnsi" w:cstheme="minorHAnsi"/>
          <w:sz w:val="20"/>
        </w:rPr>
      </w:pPr>
      <w:r w:rsidRPr="00B56EE6">
        <w:rPr>
          <w:rFonts w:asciiTheme="minorHAnsi" w:hAnsiTheme="minorHAnsi" w:cstheme="minorHAnsi"/>
          <w:b/>
          <w:sz w:val="20"/>
        </w:rPr>
        <w:t xml:space="preserve">Farba i emalie na spoiwach żywicznych rozcieńczalne wodą </w:t>
      </w:r>
      <w:r w:rsidRPr="00B56EE6">
        <w:rPr>
          <w:rFonts w:asciiTheme="minorHAnsi" w:hAnsiTheme="minorHAnsi" w:cstheme="minorHAnsi"/>
          <w:sz w:val="20"/>
        </w:rPr>
        <w:t>– zawiesina  pigmentów i</w:t>
      </w:r>
    </w:p>
    <w:p w14:paraId="6401A29E" w14:textId="77777777" w:rsidR="00F5423C" w:rsidRPr="00B56EE6" w:rsidRDefault="00F5423C" w:rsidP="009738E6">
      <w:pPr>
        <w:pStyle w:val="Tekstpodstawowy"/>
        <w:tabs>
          <w:tab w:val="left" w:pos="142"/>
        </w:tabs>
        <w:spacing w:line="243" w:lineRule="exact"/>
        <w:ind w:left="142"/>
        <w:rPr>
          <w:rFonts w:asciiTheme="minorHAnsi" w:hAnsiTheme="minorHAnsi" w:cstheme="minorHAnsi"/>
        </w:rPr>
      </w:pPr>
      <w:r w:rsidRPr="00B56EE6">
        <w:rPr>
          <w:rFonts w:asciiTheme="minorHAnsi" w:hAnsiTheme="minorHAnsi" w:cstheme="minorHAnsi"/>
        </w:rPr>
        <w:t>obciążników w spoiwie żywicznym, rozcieńczalne wodą.</w:t>
      </w:r>
    </w:p>
    <w:p w14:paraId="2DC866EF"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b/>
        </w:rPr>
        <w:t xml:space="preserve">Farba na spoiwach mineralnych </w:t>
      </w:r>
      <w:r w:rsidRPr="00B56EE6">
        <w:rPr>
          <w:rFonts w:asciiTheme="minorHAnsi" w:hAnsiTheme="minorHAnsi" w:cstheme="minorHAnsi"/>
        </w:rPr>
        <w:t>– mieszanina spoiwa mineralnego (np. wapna, cementu, szkła wodnego itp.), pigmentów, wypełniaczy oraz środków pomocniczych i modyfikujących, przygotowana w postaci suchej, przeznaczonej do zarobienia wodą lub w postaci ciekłej, gotowej do stosowania mieszanki.</w:t>
      </w:r>
    </w:p>
    <w:p w14:paraId="7C21A900" w14:textId="77777777" w:rsidR="00F5423C" w:rsidRPr="00B56EE6" w:rsidRDefault="00F5423C" w:rsidP="009738E6">
      <w:pPr>
        <w:pStyle w:val="Tekstpodstawowy"/>
        <w:tabs>
          <w:tab w:val="left" w:pos="142"/>
        </w:tabs>
        <w:spacing w:before="89" w:line="242" w:lineRule="auto"/>
        <w:ind w:left="142"/>
        <w:rPr>
          <w:rFonts w:asciiTheme="minorHAnsi" w:hAnsiTheme="minorHAnsi" w:cstheme="minorHAnsi"/>
        </w:rPr>
      </w:pPr>
      <w:r w:rsidRPr="00B56EE6">
        <w:rPr>
          <w:rFonts w:asciiTheme="minorHAnsi" w:hAnsiTheme="minorHAnsi" w:cstheme="minorHAnsi"/>
          <w:b/>
        </w:rPr>
        <w:t xml:space="preserve">Farba na spoiwach mineralno-organicznych </w:t>
      </w:r>
      <w:r w:rsidRPr="00B56EE6">
        <w:rPr>
          <w:rFonts w:asciiTheme="minorHAnsi" w:hAnsiTheme="minorHAnsi" w:cstheme="minorHAnsi"/>
        </w:rPr>
        <w:t>– mieszanina spoiw mineralnych i organicznych (np. dyspersji wodnej żywic, kleju kazeinowego, kleju kostnego itp.), pigmentów, wypełniaczy oraz środków  pomocniczych;  produkowana  w  postaci  suchych  mieszanek  lub  past  do  zarobienia wodą.</w:t>
      </w:r>
    </w:p>
    <w:p w14:paraId="325D5E76" w14:textId="77777777" w:rsidR="00F5423C" w:rsidRPr="00B56EE6" w:rsidRDefault="00F5423C" w:rsidP="00C652C1">
      <w:pPr>
        <w:pStyle w:val="Nagwek21"/>
        <w:numPr>
          <w:ilvl w:val="1"/>
          <w:numId w:val="13"/>
        </w:numPr>
        <w:tabs>
          <w:tab w:val="left" w:pos="142"/>
          <w:tab w:val="left" w:pos="457"/>
        </w:tabs>
        <w:spacing w:before="122"/>
        <w:ind w:left="142" w:firstLine="0"/>
        <w:jc w:val="both"/>
        <w:rPr>
          <w:rFonts w:asciiTheme="minorHAnsi" w:hAnsiTheme="minorHAnsi" w:cstheme="minorHAnsi"/>
        </w:rPr>
      </w:pPr>
      <w:bookmarkStart w:id="5" w:name="_Toc132797003"/>
      <w:r w:rsidRPr="00B56EE6">
        <w:rPr>
          <w:rFonts w:asciiTheme="minorHAnsi" w:hAnsiTheme="minorHAnsi" w:cstheme="minorHAnsi"/>
        </w:rPr>
        <w:t>Ogólne wymagania dotyczące robót</w:t>
      </w:r>
      <w:bookmarkEnd w:id="5"/>
    </w:p>
    <w:p w14:paraId="42FD9947"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Wykonawca robót jest odpowiedzialny za jakość ich wykonania oraz za zgodność z dokumentacją projektową, ST i poleceniami Inspektora nadzoru. Ogólne wymagania dotyczące robót podano w ST „Wymagania ogólne” pkt 1.5.</w:t>
      </w:r>
    </w:p>
    <w:p w14:paraId="15EE0C6A" w14:textId="77777777" w:rsidR="00F5423C" w:rsidRPr="00B56EE6" w:rsidRDefault="00F5423C" w:rsidP="00C652C1">
      <w:pPr>
        <w:pStyle w:val="Nagwek11"/>
        <w:numPr>
          <w:ilvl w:val="0"/>
          <w:numId w:val="13"/>
        </w:numPr>
        <w:tabs>
          <w:tab w:val="left" w:pos="142"/>
        </w:tabs>
        <w:spacing w:before="119"/>
        <w:ind w:left="142" w:right="0" w:firstLine="0"/>
        <w:jc w:val="both"/>
        <w:rPr>
          <w:rFonts w:asciiTheme="minorHAnsi" w:hAnsiTheme="minorHAnsi" w:cstheme="minorHAnsi"/>
        </w:rPr>
      </w:pPr>
      <w:bookmarkStart w:id="6" w:name="_Toc132797004"/>
      <w:r w:rsidRPr="00B56EE6">
        <w:rPr>
          <w:rFonts w:asciiTheme="minorHAnsi" w:hAnsiTheme="minorHAnsi" w:cstheme="minorHAnsi"/>
        </w:rPr>
        <w:lastRenderedPageBreak/>
        <w:t>MATERIAŁY</w:t>
      </w:r>
      <w:bookmarkEnd w:id="6"/>
    </w:p>
    <w:p w14:paraId="685F0D41" w14:textId="77777777" w:rsidR="00F5423C" w:rsidRPr="00B56EE6" w:rsidRDefault="00F5423C" w:rsidP="00C652C1">
      <w:pPr>
        <w:pStyle w:val="Nagwek21"/>
        <w:numPr>
          <w:ilvl w:val="1"/>
          <w:numId w:val="13"/>
        </w:numPr>
        <w:tabs>
          <w:tab w:val="left" w:pos="142"/>
          <w:tab w:val="left" w:pos="457"/>
        </w:tabs>
        <w:spacing w:before="123"/>
        <w:ind w:left="142" w:firstLine="0"/>
        <w:jc w:val="both"/>
        <w:rPr>
          <w:rFonts w:asciiTheme="minorHAnsi" w:hAnsiTheme="minorHAnsi" w:cstheme="minorHAnsi"/>
        </w:rPr>
      </w:pPr>
      <w:bookmarkStart w:id="7" w:name="_Toc132797005"/>
      <w:r w:rsidRPr="00B56EE6">
        <w:rPr>
          <w:rFonts w:asciiTheme="minorHAnsi" w:hAnsiTheme="minorHAnsi" w:cstheme="minorHAnsi"/>
        </w:rPr>
        <w:t>Ogólne wymagania dotyczące materiałów, ich pozyskiwania i składowania</w:t>
      </w:r>
      <w:bookmarkEnd w:id="7"/>
    </w:p>
    <w:p w14:paraId="218C7325"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Ogólne wymagania dotyczące materiałów, ich pozyskiwania i składowania podano w ST</w:t>
      </w:r>
      <w:r w:rsidR="009738E6" w:rsidRPr="00B56EE6">
        <w:rPr>
          <w:rFonts w:asciiTheme="minorHAnsi" w:hAnsiTheme="minorHAnsi" w:cstheme="minorHAnsi"/>
        </w:rPr>
        <w:t xml:space="preserve"> </w:t>
      </w:r>
      <w:r w:rsidRPr="00B56EE6">
        <w:rPr>
          <w:rFonts w:asciiTheme="minorHAnsi" w:hAnsiTheme="minorHAnsi" w:cstheme="minorHAnsi"/>
        </w:rPr>
        <w:t>„Wymagania ogólne” pkt 2</w:t>
      </w:r>
    </w:p>
    <w:p w14:paraId="242A27F0" w14:textId="77777777" w:rsidR="00F5423C" w:rsidRPr="00B56EE6" w:rsidRDefault="00F5423C" w:rsidP="00C652C1">
      <w:pPr>
        <w:pStyle w:val="Nagwek21"/>
        <w:numPr>
          <w:ilvl w:val="1"/>
          <w:numId w:val="13"/>
        </w:numPr>
        <w:tabs>
          <w:tab w:val="left" w:pos="142"/>
          <w:tab w:val="left" w:pos="457"/>
        </w:tabs>
        <w:spacing w:before="124"/>
        <w:ind w:left="142" w:firstLine="0"/>
        <w:jc w:val="both"/>
        <w:rPr>
          <w:rFonts w:asciiTheme="minorHAnsi" w:hAnsiTheme="minorHAnsi" w:cstheme="minorHAnsi"/>
        </w:rPr>
      </w:pPr>
      <w:bookmarkStart w:id="8" w:name="_Toc132797006"/>
      <w:r w:rsidRPr="00B56EE6">
        <w:rPr>
          <w:rFonts w:asciiTheme="minorHAnsi" w:hAnsiTheme="minorHAnsi" w:cstheme="minorHAnsi"/>
        </w:rPr>
        <w:t>Rodzaje materiałów</w:t>
      </w:r>
      <w:bookmarkEnd w:id="8"/>
    </w:p>
    <w:p w14:paraId="004ADF55"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Wszystkie materiały do wykonania robót malarskich powinny odpowiadać wymaganiom zawartym w dokumentach odniesienia (normach, aprobatach technicznych).</w:t>
      </w:r>
    </w:p>
    <w:p w14:paraId="53667BBF" w14:textId="77777777" w:rsidR="00F5423C" w:rsidRPr="00B56EE6" w:rsidRDefault="00F5423C" w:rsidP="00C652C1">
      <w:pPr>
        <w:pStyle w:val="Nagwek21"/>
        <w:numPr>
          <w:ilvl w:val="2"/>
          <w:numId w:val="14"/>
        </w:numPr>
        <w:tabs>
          <w:tab w:val="left" w:pos="142"/>
          <w:tab w:val="left" w:pos="481"/>
        </w:tabs>
        <w:spacing w:before="3"/>
        <w:ind w:left="142" w:firstLine="0"/>
        <w:jc w:val="both"/>
        <w:rPr>
          <w:rFonts w:asciiTheme="minorHAnsi" w:hAnsiTheme="minorHAnsi" w:cstheme="minorHAnsi"/>
        </w:rPr>
      </w:pPr>
      <w:bookmarkStart w:id="9" w:name="_Toc132797007"/>
      <w:r w:rsidRPr="00B56EE6">
        <w:rPr>
          <w:rFonts w:asciiTheme="minorHAnsi" w:hAnsiTheme="minorHAnsi" w:cstheme="minorHAnsi"/>
        </w:rPr>
        <w:t>Materiały do malowania wnętrz obiektów budowlanych</w:t>
      </w:r>
      <w:bookmarkEnd w:id="9"/>
    </w:p>
    <w:p w14:paraId="1DA62D40"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Do malowania powierzchni wewnątrz obiektów można stosować:</w:t>
      </w:r>
    </w:p>
    <w:p w14:paraId="0B22B078" w14:textId="77777777" w:rsidR="00F5423C" w:rsidRPr="00B56EE6" w:rsidRDefault="00F5423C" w:rsidP="00C652C1">
      <w:pPr>
        <w:pStyle w:val="Akapitzlist"/>
        <w:numPr>
          <w:ilvl w:val="0"/>
          <w:numId w:val="12"/>
        </w:numPr>
        <w:tabs>
          <w:tab w:val="left" w:pos="142"/>
          <w:tab w:val="left" w:pos="480"/>
          <w:tab w:val="left" w:pos="481"/>
        </w:tabs>
        <w:spacing w:before="1"/>
        <w:ind w:left="142" w:firstLine="0"/>
        <w:jc w:val="both"/>
        <w:rPr>
          <w:rFonts w:asciiTheme="minorHAnsi" w:hAnsiTheme="minorHAnsi" w:cstheme="minorHAnsi"/>
          <w:sz w:val="20"/>
        </w:rPr>
      </w:pPr>
      <w:r w:rsidRPr="00B56EE6">
        <w:rPr>
          <w:rFonts w:asciiTheme="minorHAnsi" w:hAnsiTheme="minorHAnsi" w:cstheme="minorHAnsi"/>
          <w:sz w:val="20"/>
        </w:rPr>
        <w:t>farby dyspersyjne odpowiadające wymaganiom normy PN-C-81914:2002,</w:t>
      </w:r>
    </w:p>
    <w:p w14:paraId="4CD89242" w14:textId="77777777" w:rsidR="00F5423C" w:rsidRPr="00B56EE6" w:rsidRDefault="00F5423C" w:rsidP="00C652C1">
      <w:pPr>
        <w:pStyle w:val="Akapitzlist"/>
        <w:numPr>
          <w:ilvl w:val="0"/>
          <w:numId w:val="12"/>
        </w:numPr>
        <w:tabs>
          <w:tab w:val="left" w:pos="142"/>
          <w:tab w:val="left" w:pos="480"/>
          <w:tab w:val="left" w:pos="481"/>
        </w:tabs>
        <w:spacing w:before="3"/>
        <w:ind w:left="142" w:firstLine="0"/>
        <w:jc w:val="both"/>
        <w:rPr>
          <w:rFonts w:asciiTheme="minorHAnsi" w:hAnsiTheme="minorHAnsi" w:cstheme="minorHAnsi"/>
          <w:sz w:val="20"/>
        </w:rPr>
      </w:pPr>
      <w:r w:rsidRPr="00B56EE6">
        <w:rPr>
          <w:rFonts w:asciiTheme="minorHAnsi" w:hAnsiTheme="minorHAnsi" w:cstheme="minorHAnsi"/>
          <w:sz w:val="20"/>
        </w:rPr>
        <w:t xml:space="preserve">farby olejne, ftalowe, ftalowe modyfikowane i ftalowe </w:t>
      </w:r>
      <w:proofErr w:type="spellStart"/>
      <w:r w:rsidRPr="00B56EE6">
        <w:rPr>
          <w:rFonts w:asciiTheme="minorHAnsi" w:hAnsiTheme="minorHAnsi" w:cstheme="minorHAnsi"/>
          <w:sz w:val="20"/>
        </w:rPr>
        <w:t>kopolimeryzowane</w:t>
      </w:r>
      <w:proofErr w:type="spellEnd"/>
      <w:r w:rsidRPr="00B56EE6">
        <w:rPr>
          <w:rFonts w:asciiTheme="minorHAnsi" w:hAnsiTheme="minorHAnsi" w:cstheme="minorHAnsi"/>
          <w:sz w:val="20"/>
        </w:rPr>
        <w:t xml:space="preserve"> styrenowe odpowiadające wymaganiom normy PN-C-81901:2002,</w:t>
      </w:r>
    </w:p>
    <w:p w14:paraId="2B6FBD54" w14:textId="77777777" w:rsidR="00F5423C" w:rsidRPr="00B56EE6" w:rsidRDefault="00F5423C" w:rsidP="00C652C1">
      <w:pPr>
        <w:pStyle w:val="Akapitzlist"/>
        <w:numPr>
          <w:ilvl w:val="0"/>
          <w:numId w:val="12"/>
        </w:numPr>
        <w:tabs>
          <w:tab w:val="left" w:pos="142"/>
          <w:tab w:val="left" w:pos="480"/>
          <w:tab w:val="left" w:pos="481"/>
        </w:tabs>
        <w:spacing w:before="1"/>
        <w:ind w:left="142" w:firstLine="0"/>
        <w:jc w:val="both"/>
        <w:rPr>
          <w:rFonts w:asciiTheme="minorHAnsi" w:hAnsiTheme="minorHAnsi" w:cstheme="minorHAnsi"/>
          <w:sz w:val="20"/>
        </w:rPr>
      </w:pPr>
      <w:r w:rsidRPr="00B56EE6">
        <w:rPr>
          <w:rFonts w:asciiTheme="minorHAnsi" w:hAnsiTheme="minorHAnsi" w:cstheme="minorHAnsi"/>
          <w:sz w:val="20"/>
        </w:rPr>
        <w:t xml:space="preserve">emalie olejno-żywiczne, ftalowe, ftalowe modyfikowane i ftalowe </w:t>
      </w:r>
      <w:proofErr w:type="spellStart"/>
      <w:r w:rsidRPr="00B56EE6">
        <w:rPr>
          <w:rFonts w:asciiTheme="minorHAnsi" w:hAnsiTheme="minorHAnsi" w:cstheme="minorHAnsi"/>
          <w:sz w:val="20"/>
        </w:rPr>
        <w:t>kopolimeryzowane</w:t>
      </w:r>
      <w:proofErr w:type="spellEnd"/>
      <w:r w:rsidRPr="00B56EE6">
        <w:rPr>
          <w:rFonts w:asciiTheme="minorHAnsi" w:hAnsiTheme="minorHAnsi" w:cstheme="minorHAnsi"/>
          <w:sz w:val="20"/>
        </w:rPr>
        <w:t xml:space="preserve"> styrenowe odpowiadające wymaganiom normy PN-C-81607:1998,</w:t>
      </w:r>
    </w:p>
    <w:p w14:paraId="78BF00B3" w14:textId="77777777" w:rsidR="00F5423C" w:rsidRPr="00B56EE6" w:rsidRDefault="00F5423C" w:rsidP="00C652C1">
      <w:pPr>
        <w:pStyle w:val="Akapitzlist"/>
        <w:numPr>
          <w:ilvl w:val="0"/>
          <w:numId w:val="12"/>
        </w:numPr>
        <w:tabs>
          <w:tab w:val="left" w:pos="142"/>
          <w:tab w:val="left" w:pos="480"/>
          <w:tab w:val="left" w:pos="481"/>
        </w:tabs>
        <w:ind w:left="142" w:firstLine="0"/>
        <w:jc w:val="both"/>
        <w:rPr>
          <w:rFonts w:asciiTheme="minorHAnsi" w:hAnsiTheme="minorHAnsi" w:cstheme="minorHAnsi"/>
          <w:sz w:val="20"/>
        </w:rPr>
      </w:pPr>
      <w:r w:rsidRPr="00B56EE6">
        <w:rPr>
          <w:rFonts w:asciiTheme="minorHAnsi" w:hAnsiTheme="minorHAnsi" w:cstheme="minorHAnsi"/>
          <w:sz w:val="20"/>
        </w:rPr>
        <w:t>farby na spoiwach:</w:t>
      </w:r>
    </w:p>
    <w:p w14:paraId="528AD447" w14:textId="77777777" w:rsidR="00F5423C" w:rsidRPr="00B56EE6" w:rsidRDefault="00F5423C" w:rsidP="00C652C1">
      <w:pPr>
        <w:pStyle w:val="Akapitzlist"/>
        <w:numPr>
          <w:ilvl w:val="1"/>
          <w:numId w:val="12"/>
        </w:numPr>
        <w:tabs>
          <w:tab w:val="left" w:pos="142"/>
          <w:tab w:val="left" w:pos="840"/>
          <w:tab w:val="left" w:pos="841"/>
        </w:tabs>
        <w:ind w:left="142" w:firstLine="0"/>
        <w:jc w:val="both"/>
        <w:rPr>
          <w:rFonts w:asciiTheme="minorHAnsi" w:hAnsiTheme="minorHAnsi" w:cstheme="minorHAnsi"/>
          <w:sz w:val="20"/>
        </w:rPr>
      </w:pPr>
      <w:r w:rsidRPr="00B56EE6">
        <w:rPr>
          <w:rFonts w:asciiTheme="minorHAnsi" w:hAnsiTheme="minorHAnsi" w:cstheme="minorHAnsi"/>
          <w:sz w:val="20"/>
        </w:rPr>
        <w:t>żywicznych rozpuszczalnikowych innych niż olejne i ftalowe,</w:t>
      </w:r>
    </w:p>
    <w:p w14:paraId="32FE8E5F" w14:textId="77777777" w:rsidR="00F5423C" w:rsidRPr="00B56EE6" w:rsidRDefault="00F5423C" w:rsidP="00C652C1">
      <w:pPr>
        <w:pStyle w:val="Akapitzlist"/>
        <w:numPr>
          <w:ilvl w:val="1"/>
          <w:numId w:val="12"/>
        </w:numPr>
        <w:tabs>
          <w:tab w:val="left" w:pos="142"/>
          <w:tab w:val="left" w:pos="840"/>
          <w:tab w:val="left" w:pos="841"/>
        </w:tabs>
        <w:ind w:left="142" w:firstLine="0"/>
        <w:jc w:val="both"/>
        <w:rPr>
          <w:rFonts w:asciiTheme="minorHAnsi" w:hAnsiTheme="minorHAnsi" w:cstheme="minorHAnsi"/>
          <w:sz w:val="20"/>
        </w:rPr>
      </w:pPr>
      <w:r w:rsidRPr="00B56EE6">
        <w:rPr>
          <w:rFonts w:asciiTheme="minorHAnsi" w:hAnsiTheme="minorHAnsi" w:cstheme="minorHAnsi"/>
          <w:sz w:val="20"/>
        </w:rPr>
        <w:t>żywicznych rozcieńczalnych wodą,</w:t>
      </w:r>
    </w:p>
    <w:p w14:paraId="6AA89F89" w14:textId="77777777" w:rsidR="00F5423C" w:rsidRPr="00B56EE6" w:rsidRDefault="00F5423C" w:rsidP="00C652C1">
      <w:pPr>
        <w:pStyle w:val="Akapitzlist"/>
        <w:numPr>
          <w:ilvl w:val="1"/>
          <w:numId w:val="12"/>
        </w:numPr>
        <w:tabs>
          <w:tab w:val="left" w:pos="142"/>
          <w:tab w:val="left" w:pos="840"/>
          <w:tab w:val="left" w:pos="841"/>
        </w:tabs>
        <w:spacing w:before="1"/>
        <w:ind w:left="142" w:firstLine="0"/>
        <w:jc w:val="both"/>
        <w:rPr>
          <w:rFonts w:asciiTheme="minorHAnsi" w:hAnsiTheme="minorHAnsi" w:cstheme="minorHAnsi"/>
          <w:sz w:val="20"/>
        </w:rPr>
      </w:pPr>
      <w:r w:rsidRPr="00B56EE6">
        <w:rPr>
          <w:rFonts w:asciiTheme="minorHAnsi" w:hAnsiTheme="minorHAnsi" w:cstheme="minorHAnsi"/>
          <w:sz w:val="20"/>
        </w:rPr>
        <w:t>mineralnych bez lub z dodatkami modyfikującymi w postaci ciekłej lub suchych mieszanek do zarobienia wodą,</w:t>
      </w:r>
    </w:p>
    <w:p w14:paraId="61FD407B" w14:textId="77777777" w:rsidR="00F5423C" w:rsidRPr="00B56EE6" w:rsidRDefault="00F5423C" w:rsidP="00C652C1">
      <w:pPr>
        <w:pStyle w:val="Akapitzlist"/>
        <w:numPr>
          <w:ilvl w:val="1"/>
          <w:numId w:val="12"/>
        </w:numPr>
        <w:tabs>
          <w:tab w:val="left" w:pos="142"/>
          <w:tab w:val="left" w:pos="840"/>
          <w:tab w:val="left" w:pos="841"/>
        </w:tabs>
        <w:spacing w:before="4"/>
        <w:ind w:left="142" w:firstLine="0"/>
        <w:jc w:val="both"/>
        <w:rPr>
          <w:rFonts w:asciiTheme="minorHAnsi" w:hAnsiTheme="minorHAnsi" w:cstheme="minorHAnsi"/>
          <w:sz w:val="20"/>
        </w:rPr>
      </w:pPr>
      <w:r w:rsidRPr="00B56EE6">
        <w:rPr>
          <w:rFonts w:asciiTheme="minorHAnsi" w:hAnsiTheme="minorHAnsi" w:cstheme="minorHAnsi"/>
          <w:sz w:val="20"/>
        </w:rPr>
        <w:t>mineralno-organicznych jedno- lub kilkuskładnikowe do rozcieńczania wodą, które powinny odpowiadać wymaganiom aprobat technicznych,</w:t>
      </w:r>
    </w:p>
    <w:p w14:paraId="4B9F963C" w14:textId="77777777" w:rsidR="00F5423C" w:rsidRPr="00B56EE6" w:rsidRDefault="00F5423C" w:rsidP="00C652C1">
      <w:pPr>
        <w:pStyle w:val="Akapitzlist"/>
        <w:numPr>
          <w:ilvl w:val="0"/>
          <w:numId w:val="12"/>
        </w:numPr>
        <w:tabs>
          <w:tab w:val="left" w:pos="142"/>
          <w:tab w:val="left" w:pos="480"/>
          <w:tab w:val="left" w:pos="481"/>
        </w:tabs>
        <w:spacing w:before="6" w:line="245" w:lineRule="exact"/>
        <w:ind w:left="142" w:firstLine="0"/>
        <w:jc w:val="both"/>
        <w:rPr>
          <w:rFonts w:asciiTheme="minorHAnsi" w:hAnsiTheme="minorHAnsi" w:cstheme="minorHAnsi"/>
          <w:sz w:val="20"/>
        </w:rPr>
      </w:pPr>
      <w:r w:rsidRPr="00B56EE6">
        <w:rPr>
          <w:rFonts w:asciiTheme="minorHAnsi" w:hAnsiTheme="minorHAnsi" w:cstheme="minorHAnsi"/>
          <w:sz w:val="20"/>
        </w:rPr>
        <w:t>lakiery wodorozcieńczalne odpowiadające wymaganiom normy PN-C-81802:2002,</w:t>
      </w:r>
    </w:p>
    <w:p w14:paraId="445356AF"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lakiery na spoiwach żywicznych rozpuszczalnikowych innych niż olejne i ftalowe, które powinny odpowiadać wymaganiom aprobat technicznych,</w:t>
      </w:r>
    </w:p>
    <w:p w14:paraId="4C315E13" w14:textId="77777777" w:rsidR="00F5423C" w:rsidRPr="00B56EE6" w:rsidRDefault="00F5423C" w:rsidP="00C652C1">
      <w:pPr>
        <w:pStyle w:val="Akapitzlist"/>
        <w:numPr>
          <w:ilvl w:val="0"/>
          <w:numId w:val="12"/>
        </w:numPr>
        <w:tabs>
          <w:tab w:val="left" w:pos="142"/>
          <w:tab w:val="left" w:pos="480"/>
          <w:tab w:val="left" w:pos="481"/>
        </w:tabs>
        <w:spacing w:before="1" w:line="245" w:lineRule="exact"/>
        <w:ind w:left="142" w:firstLine="0"/>
        <w:jc w:val="both"/>
        <w:rPr>
          <w:rFonts w:asciiTheme="minorHAnsi" w:hAnsiTheme="minorHAnsi" w:cstheme="minorHAnsi"/>
          <w:sz w:val="20"/>
        </w:rPr>
      </w:pPr>
      <w:r w:rsidRPr="00B56EE6">
        <w:rPr>
          <w:rFonts w:asciiTheme="minorHAnsi" w:hAnsiTheme="minorHAnsi" w:cstheme="minorHAnsi"/>
          <w:sz w:val="20"/>
        </w:rPr>
        <w:t>środki gruntujące, które powinny odpowiadać wymaganiom aprobat technicznych.</w:t>
      </w:r>
    </w:p>
    <w:p w14:paraId="1CF2EB53" w14:textId="77777777" w:rsidR="00F5423C" w:rsidRPr="00B56EE6" w:rsidRDefault="00F5423C" w:rsidP="00C652C1">
      <w:pPr>
        <w:pStyle w:val="Nagwek21"/>
        <w:numPr>
          <w:ilvl w:val="2"/>
          <w:numId w:val="14"/>
        </w:numPr>
        <w:tabs>
          <w:tab w:val="left" w:pos="142"/>
          <w:tab w:val="left" w:pos="481"/>
        </w:tabs>
        <w:spacing w:before="0"/>
        <w:ind w:left="142" w:firstLine="0"/>
        <w:jc w:val="both"/>
        <w:rPr>
          <w:rFonts w:asciiTheme="minorHAnsi" w:hAnsiTheme="minorHAnsi" w:cstheme="minorHAnsi"/>
        </w:rPr>
      </w:pPr>
      <w:bookmarkStart w:id="10" w:name="_Toc132797008"/>
      <w:r w:rsidRPr="00B56EE6">
        <w:rPr>
          <w:rFonts w:asciiTheme="minorHAnsi" w:hAnsiTheme="minorHAnsi" w:cstheme="minorHAnsi"/>
        </w:rPr>
        <w:t>Materiały do malowania zewnętrznych powierzchni obiektów budowlanych</w:t>
      </w:r>
      <w:bookmarkEnd w:id="10"/>
    </w:p>
    <w:p w14:paraId="2E3AA2A0"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Do malowania powierzchni zewnętrznych obiektów można stosować:</w:t>
      </w:r>
    </w:p>
    <w:p w14:paraId="1A7D94F1" w14:textId="77777777" w:rsidR="00F5423C" w:rsidRPr="00B56EE6" w:rsidRDefault="00F5423C" w:rsidP="00C652C1">
      <w:pPr>
        <w:pStyle w:val="Akapitzlist"/>
        <w:numPr>
          <w:ilvl w:val="0"/>
          <w:numId w:val="12"/>
        </w:numPr>
        <w:tabs>
          <w:tab w:val="left" w:pos="142"/>
          <w:tab w:val="left" w:pos="480"/>
          <w:tab w:val="left" w:pos="481"/>
        </w:tabs>
        <w:spacing w:before="4" w:line="245" w:lineRule="exact"/>
        <w:ind w:left="142" w:firstLine="0"/>
        <w:jc w:val="both"/>
        <w:rPr>
          <w:rFonts w:asciiTheme="minorHAnsi" w:hAnsiTheme="minorHAnsi" w:cstheme="minorHAnsi"/>
          <w:sz w:val="20"/>
        </w:rPr>
      </w:pPr>
      <w:r w:rsidRPr="00B56EE6">
        <w:rPr>
          <w:rFonts w:asciiTheme="minorHAnsi" w:hAnsiTheme="minorHAnsi" w:cstheme="minorHAnsi"/>
          <w:sz w:val="20"/>
        </w:rPr>
        <w:t>farby dyspersyjne odpowiadające wymaganiom normy PN-C-81913:1998,</w:t>
      </w:r>
    </w:p>
    <w:p w14:paraId="5EC79998"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 xml:space="preserve">farby olejne, ftalowe, ftalowe modyfikowane i ftalowe </w:t>
      </w:r>
      <w:proofErr w:type="spellStart"/>
      <w:r w:rsidRPr="00B56EE6">
        <w:rPr>
          <w:rFonts w:asciiTheme="minorHAnsi" w:hAnsiTheme="minorHAnsi" w:cstheme="minorHAnsi"/>
          <w:sz w:val="20"/>
        </w:rPr>
        <w:t>kopolimeryzowane</w:t>
      </w:r>
      <w:proofErr w:type="spellEnd"/>
      <w:r w:rsidRPr="00B56EE6">
        <w:rPr>
          <w:rFonts w:asciiTheme="minorHAnsi" w:hAnsiTheme="minorHAnsi" w:cstheme="minorHAnsi"/>
          <w:sz w:val="20"/>
        </w:rPr>
        <w:t xml:space="preserve"> styrenowe odpowiadające wymaganiom normy PN-C-81901:2002,</w:t>
      </w:r>
    </w:p>
    <w:p w14:paraId="2A5C5754" w14:textId="77777777" w:rsidR="00F5423C" w:rsidRPr="00B56EE6" w:rsidRDefault="00F5423C" w:rsidP="00C652C1">
      <w:pPr>
        <w:pStyle w:val="Akapitzlist"/>
        <w:numPr>
          <w:ilvl w:val="0"/>
          <w:numId w:val="12"/>
        </w:numPr>
        <w:tabs>
          <w:tab w:val="left" w:pos="142"/>
          <w:tab w:val="left" w:pos="480"/>
          <w:tab w:val="left" w:pos="481"/>
        </w:tabs>
        <w:ind w:left="142" w:firstLine="0"/>
        <w:jc w:val="both"/>
        <w:rPr>
          <w:rFonts w:asciiTheme="minorHAnsi" w:hAnsiTheme="minorHAnsi" w:cstheme="minorHAnsi"/>
          <w:sz w:val="20"/>
        </w:rPr>
      </w:pPr>
      <w:r w:rsidRPr="00B56EE6">
        <w:rPr>
          <w:rFonts w:asciiTheme="minorHAnsi" w:hAnsiTheme="minorHAnsi" w:cstheme="minorHAnsi"/>
          <w:sz w:val="20"/>
        </w:rPr>
        <w:t xml:space="preserve">emalie olejno-żywiczne, ftalowe, ftalowe modyfikowane i ftalowe </w:t>
      </w:r>
      <w:proofErr w:type="spellStart"/>
      <w:r w:rsidRPr="00B56EE6">
        <w:rPr>
          <w:rFonts w:asciiTheme="minorHAnsi" w:hAnsiTheme="minorHAnsi" w:cstheme="minorHAnsi"/>
          <w:sz w:val="20"/>
        </w:rPr>
        <w:t>kopolimeryzowane</w:t>
      </w:r>
      <w:proofErr w:type="spellEnd"/>
      <w:r w:rsidRPr="00B56EE6">
        <w:rPr>
          <w:rFonts w:asciiTheme="minorHAnsi" w:hAnsiTheme="minorHAnsi" w:cstheme="minorHAnsi"/>
          <w:sz w:val="20"/>
        </w:rPr>
        <w:t xml:space="preserve"> styrenowe odpowiadające wymaganiom normy PN-C-81607:1998,</w:t>
      </w:r>
    </w:p>
    <w:p w14:paraId="338EF5B4" w14:textId="77777777" w:rsidR="00F5423C" w:rsidRPr="00B56EE6" w:rsidRDefault="00F5423C" w:rsidP="00C652C1">
      <w:pPr>
        <w:pStyle w:val="Akapitzlist"/>
        <w:numPr>
          <w:ilvl w:val="0"/>
          <w:numId w:val="12"/>
        </w:numPr>
        <w:tabs>
          <w:tab w:val="left" w:pos="142"/>
          <w:tab w:val="left" w:pos="480"/>
          <w:tab w:val="left" w:pos="481"/>
        </w:tabs>
        <w:spacing w:before="1"/>
        <w:ind w:left="142" w:firstLine="0"/>
        <w:jc w:val="both"/>
        <w:rPr>
          <w:rFonts w:asciiTheme="minorHAnsi" w:hAnsiTheme="minorHAnsi" w:cstheme="minorHAnsi"/>
          <w:sz w:val="20"/>
        </w:rPr>
      </w:pPr>
      <w:r w:rsidRPr="00B56EE6">
        <w:rPr>
          <w:rFonts w:asciiTheme="minorHAnsi" w:hAnsiTheme="minorHAnsi" w:cstheme="minorHAnsi"/>
          <w:sz w:val="20"/>
        </w:rPr>
        <w:t>farby na spoiwach:</w:t>
      </w:r>
    </w:p>
    <w:p w14:paraId="0E74B91C" w14:textId="77777777" w:rsidR="00F5423C" w:rsidRPr="00B56EE6" w:rsidRDefault="00F5423C" w:rsidP="00C652C1">
      <w:pPr>
        <w:pStyle w:val="Akapitzlist"/>
        <w:numPr>
          <w:ilvl w:val="0"/>
          <w:numId w:val="12"/>
        </w:numPr>
        <w:tabs>
          <w:tab w:val="left" w:pos="142"/>
          <w:tab w:val="left" w:pos="480"/>
          <w:tab w:val="left" w:pos="481"/>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rozpuszczalnikowych żywicznych innych niż olejne i ftalowe,</w:t>
      </w:r>
    </w:p>
    <w:p w14:paraId="2EEE1BEC" w14:textId="77777777" w:rsidR="00F5423C" w:rsidRPr="00B56EE6" w:rsidRDefault="00F5423C" w:rsidP="00C652C1">
      <w:pPr>
        <w:pStyle w:val="Akapitzlist"/>
        <w:numPr>
          <w:ilvl w:val="0"/>
          <w:numId w:val="12"/>
        </w:numPr>
        <w:tabs>
          <w:tab w:val="left" w:pos="142"/>
          <w:tab w:val="left" w:pos="480"/>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mineralnych z dodatkami modyfikującymi w postaci suchych mieszanek do zarobienia wodą,</w:t>
      </w:r>
    </w:p>
    <w:p w14:paraId="7FB201C6"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mineralno-organicznych jedno- lub kilkuskładnikowe do rozcieńczania wodą, które powinny odpowiadać wymaganiom normy PN-91/B-10102,</w:t>
      </w:r>
    </w:p>
    <w:p w14:paraId="6AFB0F59" w14:textId="77777777" w:rsidR="00F5423C" w:rsidRPr="00B56EE6" w:rsidRDefault="00F5423C" w:rsidP="00C652C1">
      <w:pPr>
        <w:pStyle w:val="Akapitzlist"/>
        <w:numPr>
          <w:ilvl w:val="0"/>
          <w:numId w:val="12"/>
        </w:numPr>
        <w:tabs>
          <w:tab w:val="left" w:pos="142"/>
          <w:tab w:val="left" w:pos="480"/>
          <w:tab w:val="left" w:pos="481"/>
        </w:tabs>
        <w:spacing w:line="242" w:lineRule="auto"/>
        <w:ind w:left="142" w:firstLine="0"/>
        <w:jc w:val="both"/>
        <w:rPr>
          <w:rFonts w:asciiTheme="minorHAnsi" w:hAnsiTheme="minorHAnsi" w:cstheme="minorHAnsi"/>
          <w:sz w:val="20"/>
        </w:rPr>
      </w:pPr>
      <w:r w:rsidRPr="00B56EE6">
        <w:rPr>
          <w:rFonts w:asciiTheme="minorHAnsi" w:hAnsiTheme="minorHAnsi" w:cstheme="minorHAnsi"/>
          <w:sz w:val="20"/>
        </w:rPr>
        <w:t>farby i emalie na spoiwie żywicznym rozcieńczalne wodą, które powinny odpowiadać wymaganiom aprobat technicznych,</w:t>
      </w:r>
    </w:p>
    <w:p w14:paraId="3C88C471"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farby na spoiwach mineralnych z dodatkami modyfikującymi w postaci ciekłej, które powinny odpowiadać wymaganiom aprobat technicznych,</w:t>
      </w:r>
    </w:p>
    <w:p w14:paraId="65E4E74F" w14:textId="77777777" w:rsidR="00F5423C" w:rsidRPr="00B56EE6" w:rsidRDefault="00F5423C" w:rsidP="00C652C1">
      <w:pPr>
        <w:pStyle w:val="Akapitzlist"/>
        <w:numPr>
          <w:ilvl w:val="0"/>
          <w:numId w:val="12"/>
        </w:numPr>
        <w:tabs>
          <w:tab w:val="left" w:pos="142"/>
          <w:tab w:val="left" w:pos="480"/>
          <w:tab w:val="left" w:pos="481"/>
        </w:tabs>
        <w:spacing w:before="1" w:line="245" w:lineRule="exact"/>
        <w:ind w:left="142" w:firstLine="0"/>
        <w:jc w:val="both"/>
        <w:rPr>
          <w:rFonts w:asciiTheme="minorHAnsi" w:hAnsiTheme="minorHAnsi" w:cstheme="minorHAnsi"/>
          <w:sz w:val="20"/>
        </w:rPr>
      </w:pPr>
      <w:r w:rsidRPr="00B56EE6">
        <w:rPr>
          <w:rFonts w:asciiTheme="minorHAnsi" w:hAnsiTheme="minorHAnsi" w:cstheme="minorHAnsi"/>
          <w:sz w:val="20"/>
        </w:rPr>
        <w:t>środki gruntujące, które powinny odpowiadać wymaganiom aprobat technicznych.</w:t>
      </w:r>
    </w:p>
    <w:p w14:paraId="198AADC0" w14:textId="77777777" w:rsidR="00E8357A" w:rsidRPr="00B56EE6" w:rsidRDefault="00E8357A" w:rsidP="00E8357A">
      <w:pPr>
        <w:pStyle w:val="Akapitzlist"/>
        <w:tabs>
          <w:tab w:val="left" w:pos="142"/>
          <w:tab w:val="left" w:pos="480"/>
          <w:tab w:val="left" w:pos="481"/>
        </w:tabs>
        <w:spacing w:before="1" w:line="245" w:lineRule="exact"/>
        <w:ind w:left="142" w:firstLine="0"/>
        <w:jc w:val="both"/>
        <w:rPr>
          <w:rFonts w:asciiTheme="minorHAnsi" w:hAnsiTheme="minorHAnsi" w:cstheme="minorHAnsi"/>
          <w:sz w:val="20"/>
        </w:rPr>
      </w:pPr>
    </w:p>
    <w:p w14:paraId="78384F60" w14:textId="77777777" w:rsidR="00F5423C" w:rsidRPr="00B56EE6" w:rsidRDefault="00F5423C" w:rsidP="00C652C1">
      <w:pPr>
        <w:pStyle w:val="Nagwek21"/>
        <w:numPr>
          <w:ilvl w:val="1"/>
          <w:numId w:val="14"/>
        </w:numPr>
        <w:tabs>
          <w:tab w:val="left" w:pos="142"/>
          <w:tab w:val="left" w:pos="481"/>
        </w:tabs>
        <w:spacing w:before="0"/>
        <w:ind w:left="142" w:firstLine="0"/>
        <w:jc w:val="both"/>
        <w:rPr>
          <w:rFonts w:asciiTheme="minorHAnsi" w:hAnsiTheme="minorHAnsi" w:cstheme="minorHAnsi"/>
        </w:rPr>
      </w:pPr>
      <w:bookmarkStart w:id="11" w:name="_Toc132797009"/>
      <w:r w:rsidRPr="00B56EE6">
        <w:rPr>
          <w:rFonts w:asciiTheme="minorHAnsi" w:hAnsiTheme="minorHAnsi" w:cstheme="minorHAnsi"/>
        </w:rPr>
        <w:t>Materiały pomocnicze</w:t>
      </w:r>
      <w:bookmarkEnd w:id="11"/>
    </w:p>
    <w:p w14:paraId="234A11A9"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Materiały pomocnicze do wykonywania robót malarskich to:</w:t>
      </w:r>
    </w:p>
    <w:p w14:paraId="6B943691" w14:textId="77777777" w:rsidR="00F5423C" w:rsidRPr="00B56EE6" w:rsidRDefault="00F5423C" w:rsidP="00C652C1">
      <w:pPr>
        <w:pStyle w:val="Akapitzlist"/>
        <w:numPr>
          <w:ilvl w:val="0"/>
          <w:numId w:val="11"/>
        </w:numPr>
        <w:tabs>
          <w:tab w:val="left" w:pos="142"/>
          <w:tab w:val="left" w:pos="407"/>
        </w:tabs>
        <w:spacing w:before="92" w:line="244" w:lineRule="auto"/>
        <w:ind w:left="142" w:firstLine="0"/>
        <w:jc w:val="both"/>
        <w:rPr>
          <w:rFonts w:asciiTheme="minorHAnsi" w:hAnsiTheme="minorHAnsi" w:cstheme="minorHAnsi"/>
          <w:sz w:val="20"/>
        </w:rPr>
      </w:pPr>
      <w:r w:rsidRPr="00B56EE6">
        <w:rPr>
          <w:rFonts w:asciiTheme="minorHAnsi" w:hAnsiTheme="minorHAnsi" w:cstheme="minorHAnsi"/>
          <w:sz w:val="20"/>
        </w:rPr>
        <w:t>rozcieńczalniki, w tym: woda, terpentyna, benzyna do lakierów i emalii, spirytus denaturowany, inne rozcieńczalniki przygotowane fabrycznie,</w:t>
      </w:r>
    </w:p>
    <w:p w14:paraId="2FFE3F07" w14:textId="77777777" w:rsidR="00F5423C" w:rsidRPr="00B56EE6" w:rsidRDefault="00F5423C" w:rsidP="00C652C1">
      <w:pPr>
        <w:pStyle w:val="Akapitzlist"/>
        <w:numPr>
          <w:ilvl w:val="0"/>
          <w:numId w:val="11"/>
        </w:numPr>
        <w:tabs>
          <w:tab w:val="left" w:pos="142"/>
          <w:tab w:val="left" w:pos="407"/>
        </w:tabs>
        <w:spacing w:before="0" w:line="239" w:lineRule="exact"/>
        <w:ind w:left="142" w:firstLine="0"/>
        <w:jc w:val="both"/>
        <w:rPr>
          <w:rFonts w:asciiTheme="minorHAnsi" w:hAnsiTheme="minorHAnsi" w:cstheme="minorHAnsi"/>
          <w:sz w:val="20"/>
        </w:rPr>
      </w:pPr>
      <w:r w:rsidRPr="00B56EE6">
        <w:rPr>
          <w:rFonts w:asciiTheme="minorHAnsi" w:hAnsiTheme="minorHAnsi" w:cstheme="minorHAnsi"/>
          <w:sz w:val="20"/>
        </w:rPr>
        <w:t>środki do odtłuszczania, mycia i usuwania zanieczyszczeń podłoża,</w:t>
      </w:r>
    </w:p>
    <w:p w14:paraId="47C4CE2D" w14:textId="77777777" w:rsidR="00F5423C" w:rsidRPr="00B56EE6" w:rsidRDefault="00F5423C" w:rsidP="00C652C1">
      <w:pPr>
        <w:pStyle w:val="Akapitzlist"/>
        <w:numPr>
          <w:ilvl w:val="0"/>
          <w:numId w:val="11"/>
        </w:numPr>
        <w:tabs>
          <w:tab w:val="left" w:pos="142"/>
          <w:tab w:val="left" w:pos="407"/>
        </w:tabs>
        <w:spacing w:before="1"/>
        <w:ind w:left="142" w:firstLine="0"/>
        <w:jc w:val="both"/>
        <w:rPr>
          <w:rFonts w:asciiTheme="minorHAnsi" w:hAnsiTheme="minorHAnsi" w:cstheme="minorHAnsi"/>
          <w:sz w:val="20"/>
        </w:rPr>
      </w:pPr>
      <w:r w:rsidRPr="00B56EE6">
        <w:rPr>
          <w:rFonts w:asciiTheme="minorHAnsi" w:hAnsiTheme="minorHAnsi" w:cstheme="minorHAnsi"/>
          <w:sz w:val="20"/>
        </w:rPr>
        <w:t>środki do likwidacji zacieków i wykwitów,</w:t>
      </w:r>
    </w:p>
    <w:p w14:paraId="64267DFF" w14:textId="77777777" w:rsidR="00F5423C" w:rsidRPr="00B56EE6" w:rsidRDefault="00F5423C" w:rsidP="00C652C1">
      <w:pPr>
        <w:pStyle w:val="Akapitzlist"/>
        <w:numPr>
          <w:ilvl w:val="0"/>
          <w:numId w:val="11"/>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kity i masy szpachlowe do naprawy podłoża.</w:t>
      </w:r>
    </w:p>
    <w:p w14:paraId="33BC7DD3"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Wszystkie ww. materiały muszą mieć własności techniczne określone przez producenta lub odpowiadające wymaganiom odpowiednich aprobat technicznych bądź PN.</w:t>
      </w:r>
    </w:p>
    <w:p w14:paraId="6133C77D" w14:textId="77777777" w:rsidR="00E8357A" w:rsidRPr="00B56EE6" w:rsidRDefault="00E8357A" w:rsidP="009738E6">
      <w:pPr>
        <w:pStyle w:val="Tekstpodstawowy"/>
        <w:tabs>
          <w:tab w:val="left" w:pos="142"/>
        </w:tabs>
        <w:spacing w:before="2"/>
        <w:ind w:left="142"/>
        <w:rPr>
          <w:rFonts w:asciiTheme="minorHAnsi" w:hAnsiTheme="minorHAnsi" w:cstheme="minorHAnsi"/>
        </w:rPr>
      </w:pPr>
    </w:p>
    <w:p w14:paraId="1A78FD53" w14:textId="77777777" w:rsidR="00F5423C" w:rsidRPr="00B56EE6" w:rsidRDefault="00F5423C" w:rsidP="00C652C1">
      <w:pPr>
        <w:pStyle w:val="Nagwek21"/>
        <w:numPr>
          <w:ilvl w:val="1"/>
          <w:numId w:val="14"/>
        </w:numPr>
        <w:tabs>
          <w:tab w:val="left" w:pos="142"/>
          <w:tab w:val="left" w:pos="481"/>
        </w:tabs>
        <w:spacing w:before="6"/>
        <w:ind w:left="142" w:firstLine="0"/>
        <w:jc w:val="both"/>
        <w:rPr>
          <w:rFonts w:asciiTheme="minorHAnsi" w:hAnsiTheme="minorHAnsi" w:cstheme="minorHAnsi"/>
        </w:rPr>
      </w:pPr>
      <w:bookmarkStart w:id="12" w:name="_Toc132797010"/>
      <w:r w:rsidRPr="00B56EE6">
        <w:rPr>
          <w:rFonts w:asciiTheme="minorHAnsi" w:hAnsiTheme="minorHAnsi" w:cstheme="minorHAnsi"/>
        </w:rPr>
        <w:t>Woda</w:t>
      </w:r>
      <w:bookmarkEnd w:id="12"/>
    </w:p>
    <w:p w14:paraId="2E9B16BF"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Do przygotowania farb zarabianych wodą należy stosować wodę odpowiadającą wymaganiom normy PN-EN 1008:2004 „Woda zarobowa do betonu – Specyfikacja pobierania próbek, badanie i ocena przydatności wody zarobowej do betonu, w tym wody odzyskanej z procesów produkcji betonu”.</w:t>
      </w:r>
    </w:p>
    <w:p w14:paraId="13038E1F" w14:textId="76177920" w:rsidR="00BD09FD" w:rsidRPr="00B56EE6" w:rsidRDefault="00F5423C" w:rsidP="00442C96">
      <w:pPr>
        <w:pStyle w:val="Tekstpodstawowy"/>
        <w:tabs>
          <w:tab w:val="left" w:pos="142"/>
        </w:tabs>
        <w:spacing w:before="7"/>
        <w:ind w:left="142"/>
        <w:rPr>
          <w:rFonts w:asciiTheme="minorHAnsi" w:hAnsiTheme="minorHAnsi" w:cstheme="minorHAnsi"/>
        </w:rPr>
      </w:pPr>
      <w:r w:rsidRPr="00B56EE6">
        <w:rPr>
          <w:rFonts w:asciiTheme="minorHAnsi" w:hAnsiTheme="minorHAnsi" w:cstheme="minorHAnsi"/>
        </w:rPr>
        <w:t>Bez badań laboratoryjnych może być stosowana tylko wodociągowa woda pitna.</w:t>
      </w:r>
    </w:p>
    <w:p w14:paraId="0A6FF7F5"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Niedozwolone jest użycie wód ściekowych, kanalizacyjnych, bagiennych oraz wód zawierających tłuszcze organiczne, oleje i muł.</w:t>
      </w:r>
    </w:p>
    <w:p w14:paraId="04882A6E" w14:textId="77777777" w:rsidR="00F5423C" w:rsidRPr="00B56EE6" w:rsidRDefault="00F5423C" w:rsidP="00C652C1">
      <w:pPr>
        <w:pStyle w:val="Nagwek21"/>
        <w:numPr>
          <w:ilvl w:val="1"/>
          <w:numId w:val="14"/>
        </w:numPr>
        <w:tabs>
          <w:tab w:val="left" w:pos="142"/>
          <w:tab w:val="left" w:pos="547"/>
          <w:tab w:val="left" w:pos="548"/>
        </w:tabs>
        <w:spacing w:before="4"/>
        <w:ind w:left="142" w:firstLine="0"/>
        <w:jc w:val="both"/>
        <w:rPr>
          <w:rFonts w:asciiTheme="minorHAnsi" w:hAnsiTheme="minorHAnsi" w:cstheme="minorHAnsi"/>
        </w:rPr>
      </w:pPr>
      <w:bookmarkStart w:id="13" w:name="_Toc132797011"/>
      <w:r w:rsidRPr="00B56EE6">
        <w:rPr>
          <w:rFonts w:asciiTheme="minorHAnsi" w:hAnsiTheme="minorHAnsi" w:cstheme="minorHAnsi"/>
        </w:rPr>
        <w:t>Szczegóły materiałów</w:t>
      </w:r>
      <w:bookmarkEnd w:id="13"/>
    </w:p>
    <w:p w14:paraId="76D068D1" w14:textId="77777777" w:rsidR="00F5423C" w:rsidRPr="00B56EE6" w:rsidRDefault="00F5423C" w:rsidP="009738E6">
      <w:pPr>
        <w:pStyle w:val="Tekstpodstawowy"/>
        <w:tabs>
          <w:tab w:val="left" w:pos="142"/>
        </w:tabs>
        <w:spacing w:before="1" w:line="242" w:lineRule="auto"/>
        <w:ind w:left="142"/>
        <w:rPr>
          <w:rFonts w:asciiTheme="minorHAnsi" w:hAnsiTheme="minorHAnsi" w:cstheme="minorHAnsi"/>
        </w:rPr>
      </w:pPr>
      <w:r w:rsidRPr="00B56EE6">
        <w:rPr>
          <w:rFonts w:asciiTheme="minorHAnsi" w:hAnsiTheme="minorHAnsi" w:cstheme="minorHAnsi"/>
        </w:rPr>
        <w:t>Wszystkie malowane powierzchnie należy oczyścić z pyłu i przygotować zgodnie z zaleceniami producenta farby. Malowanie powierzchni należy wykonać zgodnie z projektem kolorystyki wnętrz.</w:t>
      </w:r>
    </w:p>
    <w:p w14:paraId="3452163C"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KORYTARZE I KLATKI SCHODOWE:</w:t>
      </w:r>
    </w:p>
    <w:p w14:paraId="4C2BBC76"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Farba lateksowa o satynowym połysku odporna na szorowanie na mokro do wykonywania powłok wewnętrznych o wysokiej obciążalności.</w:t>
      </w:r>
    </w:p>
    <w:p w14:paraId="44E9CB57"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Farba powinna mieć następujące właściwości:</w:t>
      </w:r>
    </w:p>
    <w:p w14:paraId="582AA597"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Wodorozcieńczalna, ekologiczna słabym neutralnym zapachu</w:t>
      </w:r>
    </w:p>
    <w:p w14:paraId="771F7BA7" w14:textId="77777777" w:rsidR="00F5423C" w:rsidRPr="00B56EE6" w:rsidRDefault="00F5423C" w:rsidP="00C652C1">
      <w:pPr>
        <w:pStyle w:val="Akapitzlist"/>
        <w:numPr>
          <w:ilvl w:val="0"/>
          <w:numId w:val="10"/>
        </w:numPr>
        <w:tabs>
          <w:tab w:val="left" w:pos="142"/>
          <w:tab w:val="left" w:pos="243"/>
        </w:tabs>
        <w:spacing w:before="4"/>
        <w:ind w:left="142" w:firstLine="0"/>
        <w:jc w:val="both"/>
        <w:rPr>
          <w:rFonts w:asciiTheme="minorHAnsi" w:hAnsiTheme="minorHAnsi" w:cstheme="minorHAnsi"/>
          <w:sz w:val="20"/>
        </w:rPr>
      </w:pPr>
      <w:proofErr w:type="spellStart"/>
      <w:r w:rsidRPr="00B56EE6">
        <w:rPr>
          <w:rFonts w:asciiTheme="minorHAnsi" w:hAnsiTheme="minorHAnsi" w:cstheme="minorHAnsi"/>
          <w:sz w:val="20"/>
        </w:rPr>
        <w:t>Bezemisyjna</w:t>
      </w:r>
      <w:proofErr w:type="spellEnd"/>
      <w:r w:rsidRPr="00B56EE6">
        <w:rPr>
          <w:rFonts w:asciiTheme="minorHAnsi" w:hAnsiTheme="minorHAnsi" w:cstheme="minorHAnsi"/>
          <w:sz w:val="20"/>
        </w:rPr>
        <w:t xml:space="preserve"> i bezrozpuszczalnikowa</w:t>
      </w:r>
    </w:p>
    <w:p w14:paraId="0DD7A1CB"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Nie zawiera składników powodujących „</w:t>
      </w:r>
      <w:proofErr w:type="spellStart"/>
      <w:r w:rsidRPr="00B56EE6">
        <w:rPr>
          <w:rFonts w:asciiTheme="minorHAnsi" w:hAnsiTheme="minorHAnsi" w:cstheme="minorHAnsi"/>
          <w:sz w:val="20"/>
        </w:rPr>
        <w:t>fogging</w:t>
      </w:r>
      <w:proofErr w:type="spellEnd"/>
      <w:r w:rsidRPr="00B56EE6">
        <w:rPr>
          <w:rFonts w:asciiTheme="minorHAnsi" w:hAnsiTheme="minorHAnsi" w:cstheme="minorHAnsi"/>
          <w:sz w:val="20"/>
        </w:rPr>
        <w:t>” –„łapanie” kurzu z powietrza</w:t>
      </w:r>
    </w:p>
    <w:p w14:paraId="2466A06B" w14:textId="77777777" w:rsidR="00F5423C" w:rsidRPr="00B56EE6" w:rsidRDefault="00F5423C" w:rsidP="00C652C1">
      <w:pPr>
        <w:pStyle w:val="Akapitzlist"/>
        <w:numPr>
          <w:ilvl w:val="0"/>
          <w:numId w:val="10"/>
        </w:numPr>
        <w:tabs>
          <w:tab w:val="left" w:pos="142"/>
          <w:tab w:val="left" w:pos="243"/>
        </w:tabs>
        <w:spacing w:before="1"/>
        <w:ind w:left="142" w:firstLine="0"/>
        <w:jc w:val="both"/>
        <w:rPr>
          <w:rFonts w:asciiTheme="minorHAnsi" w:hAnsiTheme="minorHAnsi" w:cstheme="minorHAnsi"/>
          <w:sz w:val="20"/>
        </w:rPr>
      </w:pPr>
      <w:r w:rsidRPr="00B56EE6">
        <w:rPr>
          <w:rFonts w:asciiTheme="minorHAnsi" w:hAnsiTheme="minorHAnsi" w:cstheme="minorHAnsi"/>
          <w:sz w:val="20"/>
        </w:rPr>
        <w:t xml:space="preserve">Dyfuzyjna dla pary wodnej </w:t>
      </w:r>
      <w:proofErr w:type="spellStart"/>
      <w:r w:rsidRPr="00B56EE6">
        <w:rPr>
          <w:rFonts w:asciiTheme="minorHAnsi" w:hAnsiTheme="minorHAnsi" w:cstheme="minorHAnsi"/>
          <w:sz w:val="20"/>
        </w:rPr>
        <w:t>sd</w:t>
      </w:r>
      <w:proofErr w:type="spellEnd"/>
      <w:r w:rsidRPr="00B56EE6">
        <w:rPr>
          <w:rFonts w:asciiTheme="minorHAnsi" w:hAnsiTheme="minorHAnsi" w:cstheme="minorHAnsi"/>
          <w:sz w:val="20"/>
        </w:rPr>
        <w:t xml:space="preserve"> &lt; 0,3 m</w:t>
      </w:r>
    </w:p>
    <w:p w14:paraId="10250124"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Nadająca się do czyszczenia i odporna na wodne środki dezynfekujące i czyszczące</w:t>
      </w:r>
    </w:p>
    <w:p w14:paraId="76A97480"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Łatwa w użyciu</w:t>
      </w:r>
    </w:p>
    <w:p w14:paraId="5DE75C11" w14:textId="77777777" w:rsidR="00F5423C" w:rsidRPr="00B56EE6" w:rsidRDefault="00F5423C" w:rsidP="00C652C1">
      <w:pPr>
        <w:pStyle w:val="Akapitzlist"/>
        <w:numPr>
          <w:ilvl w:val="0"/>
          <w:numId w:val="10"/>
        </w:numPr>
        <w:tabs>
          <w:tab w:val="left" w:pos="142"/>
          <w:tab w:val="left" w:pos="243"/>
        </w:tabs>
        <w:spacing w:before="4"/>
        <w:ind w:left="142" w:firstLine="0"/>
        <w:jc w:val="both"/>
        <w:rPr>
          <w:rFonts w:asciiTheme="minorHAnsi" w:hAnsiTheme="minorHAnsi" w:cstheme="minorHAnsi"/>
          <w:sz w:val="20"/>
        </w:rPr>
      </w:pPr>
      <w:r w:rsidRPr="00B56EE6">
        <w:rPr>
          <w:rFonts w:asciiTheme="minorHAnsi" w:hAnsiTheme="minorHAnsi" w:cstheme="minorHAnsi"/>
          <w:sz w:val="20"/>
        </w:rPr>
        <w:t>O wysokim stopniu bieli</w:t>
      </w:r>
    </w:p>
    <w:p w14:paraId="0FC3E4E6"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 xml:space="preserve">Spoiwo: </w:t>
      </w:r>
      <w:proofErr w:type="spellStart"/>
      <w:r w:rsidRPr="00B56EE6">
        <w:rPr>
          <w:rFonts w:asciiTheme="minorHAnsi" w:hAnsiTheme="minorHAnsi" w:cstheme="minorHAnsi"/>
          <w:sz w:val="20"/>
        </w:rPr>
        <w:t>Latex</w:t>
      </w:r>
      <w:proofErr w:type="spellEnd"/>
      <w:r w:rsidRPr="00B56EE6">
        <w:rPr>
          <w:rFonts w:asciiTheme="minorHAnsi" w:hAnsiTheme="minorHAnsi" w:cstheme="minorHAnsi"/>
          <w:sz w:val="20"/>
        </w:rPr>
        <w:t xml:space="preserve"> syntetyczny wg DIN 55945. Stopień połysku:</w:t>
      </w:r>
    </w:p>
    <w:p w14:paraId="69311488"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Połysk satynowy (wg PN EN 13 300).</w:t>
      </w:r>
    </w:p>
    <w:p w14:paraId="1AEDA277" w14:textId="77777777" w:rsidR="00F5423C" w:rsidRPr="00B56EE6" w:rsidRDefault="00F5423C" w:rsidP="009738E6">
      <w:pPr>
        <w:tabs>
          <w:tab w:val="left" w:pos="142"/>
        </w:tabs>
        <w:spacing w:before="2"/>
        <w:ind w:left="142"/>
        <w:jc w:val="both"/>
        <w:rPr>
          <w:rFonts w:asciiTheme="minorHAnsi" w:hAnsiTheme="minorHAnsi" w:cstheme="minorHAnsi"/>
          <w:b/>
          <w:sz w:val="20"/>
        </w:rPr>
      </w:pPr>
      <w:r w:rsidRPr="00B56EE6">
        <w:rPr>
          <w:rFonts w:asciiTheme="minorHAnsi" w:hAnsiTheme="minorHAnsi" w:cstheme="minorHAnsi"/>
          <w:b/>
          <w:sz w:val="20"/>
          <w:u w:val="single"/>
        </w:rPr>
        <w:t>Własności wg normy PN EN 13 300:</w:t>
      </w:r>
    </w:p>
    <w:p w14:paraId="297E68C7" w14:textId="77777777" w:rsidR="00F5423C" w:rsidRPr="00B56EE6" w:rsidRDefault="00F5423C" w:rsidP="009738E6">
      <w:pPr>
        <w:pStyle w:val="Tekstpodstawowy"/>
        <w:tabs>
          <w:tab w:val="left" w:pos="142"/>
        </w:tabs>
        <w:spacing w:before="3" w:line="244" w:lineRule="auto"/>
        <w:ind w:left="142"/>
        <w:rPr>
          <w:rFonts w:asciiTheme="minorHAnsi" w:hAnsiTheme="minorHAnsi" w:cstheme="minorHAnsi"/>
        </w:rPr>
      </w:pPr>
      <w:r w:rsidRPr="00B56EE6">
        <w:rPr>
          <w:rFonts w:asciiTheme="minorHAnsi" w:hAnsiTheme="minorHAnsi" w:cstheme="minorHAnsi"/>
        </w:rPr>
        <w:t>W zależności od koloru w nieznacznym stopniu mogą zmieniać się parametry techniczne farby. Klasa odporności na szorowanie na mokro:</w:t>
      </w:r>
    </w:p>
    <w:p w14:paraId="718660F3" w14:textId="77777777" w:rsidR="00F5423C" w:rsidRPr="00B56EE6" w:rsidRDefault="00F5423C" w:rsidP="009738E6">
      <w:pPr>
        <w:pStyle w:val="Tekstpodstawowy"/>
        <w:tabs>
          <w:tab w:val="left" w:pos="142"/>
        </w:tabs>
        <w:spacing w:line="239" w:lineRule="exact"/>
        <w:ind w:left="142"/>
        <w:rPr>
          <w:rFonts w:asciiTheme="minorHAnsi" w:hAnsiTheme="minorHAnsi" w:cstheme="minorHAnsi"/>
        </w:rPr>
      </w:pPr>
      <w:r w:rsidRPr="00B56EE6">
        <w:rPr>
          <w:rFonts w:asciiTheme="minorHAnsi" w:hAnsiTheme="minorHAnsi" w:cstheme="minorHAnsi"/>
        </w:rPr>
        <w:t>Klasa 1</w:t>
      </w:r>
    </w:p>
    <w:p w14:paraId="4B422F21"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Zdolność krycia:</w:t>
      </w:r>
    </w:p>
    <w:p w14:paraId="4516F1B6"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Klasa 2 przy wydajności 7,5 m</w:t>
      </w:r>
      <w:r w:rsidRPr="00B56EE6">
        <w:rPr>
          <w:rFonts w:asciiTheme="minorHAnsi" w:hAnsiTheme="minorHAnsi" w:cstheme="minorHAnsi"/>
          <w:position w:val="5"/>
        </w:rPr>
        <w:t>2</w:t>
      </w:r>
      <w:r w:rsidRPr="00B56EE6">
        <w:rPr>
          <w:rFonts w:asciiTheme="minorHAnsi" w:hAnsiTheme="minorHAnsi" w:cstheme="minorHAnsi"/>
        </w:rPr>
        <w:t>/l tj. ok. 135 ml/m</w:t>
      </w:r>
      <w:r w:rsidRPr="00B56EE6">
        <w:rPr>
          <w:rFonts w:asciiTheme="minorHAnsi" w:hAnsiTheme="minorHAnsi" w:cstheme="minorHAnsi"/>
          <w:position w:val="5"/>
        </w:rPr>
        <w:t xml:space="preserve">2 </w:t>
      </w:r>
      <w:r w:rsidRPr="00B56EE6">
        <w:rPr>
          <w:rFonts w:asciiTheme="minorHAnsi" w:hAnsiTheme="minorHAnsi" w:cstheme="minorHAnsi"/>
        </w:rPr>
        <w:t>Największy rozmiar ziarna:</w:t>
      </w:r>
    </w:p>
    <w:p w14:paraId="1C439C1A"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(granulacja): Drobna (&lt;100 µm)</w:t>
      </w:r>
    </w:p>
    <w:p w14:paraId="68C841C6" w14:textId="77777777" w:rsidR="00F5423C" w:rsidRPr="00B56EE6" w:rsidRDefault="00F5423C" w:rsidP="009738E6">
      <w:pPr>
        <w:pStyle w:val="Akapitzlist"/>
        <w:tabs>
          <w:tab w:val="left" w:pos="142"/>
          <w:tab w:val="left" w:pos="243"/>
        </w:tabs>
        <w:spacing w:line="244" w:lineRule="auto"/>
        <w:ind w:left="142" w:firstLine="0"/>
        <w:jc w:val="both"/>
        <w:rPr>
          <w:rFonts w:asciiTheme="minorHAnsi" w:hAnsiTheme="minorHAnsi" w:cstheme="minorHAnsi"/>
          <w:sz w:val="20"/>
        </w:rPr>
      </w:pPr>
      <w:r w:rsidRPr="00B56EE6">
        <w:rPr>
          <w:rFonts w:asciiTheme="minorHAnsi" w:hAnsiTheme="minorHAnsi" w:cstheme="minorHAnsi"/>
          <w:sz w:val="20"/>
        </w:rPr>
        <w:t>lub równoważne ale o par</w:t>
      </w:r>
      <w:r w:rsidR="009738E6" w:rsidRPr="00B56EE6">
        <w:rPr>
          <w:rFonts w:asciiTheme="minorHAnsi" w:hAnsiTheme="minorHAnsi" w:cstheme="minorHAnsi"/>
          <w:sz w:val="20"/>
        </w:rPr>
        <w:t>a</w:t>
      </w:r>
      <w:r w:rsidRPr="00B56EE6">
        <w:rPr>
          <w:rFonts w:asciiTheme="minorHAnsi" w:hAnsiTheme="minorHAnsi" w:cstheme="minorHAnsi"/>
          <w:sz w:val="20"/>
        </w:rPr>
        <w:t>metrach nie gorszych niż w/w.</w:t>
      </w:r>
    </w:p>
    <w:p w14:paraId="659028D6" w14:textId="77777777" w:rsidR="00F5423C" w:rsidRPr="00B56EE6" w:rsidRDefault="00F5423C" w:rsidP="009738E6">
      <w:pPr>
        <w:pStyle w:val="Tekstpodstawowy"/>
        <w:tabs>
          <w:tab w:val="left" w:pos="142"/>
        </w:tabs>
        <w:spacing w:line="239" w:lineRule="exact"/>
        <w:ind w:left="142"/>
        <w:rPr>
          <w:rFonts w:asciiTheme="minorHAnsi" w:hAnsiTheme="minorHAnsi" w:cstheme="minorHAnsi"/>
        </w:rPr>
      </w:pPr>
      <w:r w:rsidRPr="00B56EE6">
        <w:rPr>
          <w:rFonts w:asciiTheme="minorHAnsi" w:hAnsiTheme="minorHAnsi" w:cstheme="minorHAnsi"/>
        </w:rPr>
        <w:t>POZOSTAŁE POMIESZCZENIA:</w:t>
      </w:r>
    </w:p>
    <w:p w14:paraId="667B86C3"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Farba lateksowa o satynowym połysku odporna na szorowanie na mokro do wykonywania powłok wewnętrznych o wysokiej obciążalności.</w:t>
      </w:r>
    </w:p>
    <w:p w14:paraId="2BEDCBB2" w14:textId="77777777" w:rsidR="00F5423C" w:rsidRPr="00B56EE6" w:rsidRDefault="00F5423C" w:rsidP="009738E6">
      <w:pPr>
        <w:pStyle w:val="Tekstpodstawowy"/>
        <w:tabs>
          <w:tab w:val="left" w:pos="142"/>
        </w:tabs>
        <w:spacing w:line="242" w:lineRule="exact"/>
        <w:ind w:left="142"/>
        <w:rPr>
          <w:rFonts w:asciiTheme="minorHAnsi" w:hAnsiTheme="minorHAnsi" w:cstheme="minorHAnsi"/>
        </w:rPr>
      </w:pPr>
      <w:r w:rsidRPr="00B56EE6">
        <w:rPr>
          <w:rFonts w:asciiTheme="minorHAnsi" w:hAnsiTheme="minorHAnsi" w:cstheme="minorHAnsi"/>
        </w:rPr>
        <w:t>Farba powinna mieć następujące właściwości:</w:t>
      </w:r>
    </w:p>
    <w:p w14:paraId="5CAC31DF" w14:textId="77777777" w:rsidR="00F5423C" w:rsidRPr="00B56EE6" w:rsidRDefault="00F5423C" w:rsidP="00C652C1">
      <w:pPr>
        <w:pStyle w:val="Akapitzlist"/>
        <w:numPr>
          <w:ilvl w:val="0"/>
          <w:numId w:val="10"/>
        </w:numPr>
        <w:tabs>
          <w:tab w:val="left" w:pos="142"/>
          <w:tab w:val="left" w:pos="243"/>
        </w:tabs>
        <w:spacing w:before="1"/>
        <w:ind w:left="142" w:firstLine="0"/>
        <w:jc w:val="both"/>
        <w:rPr>
          <w:rFonts w:asciiTheme="minorHAnsi" w:hAnsiTheme="minorHAnsi" w:cstheme="minorHAnsi"/>
          <w:sz w:val="20"/>
        </w:rPr>
      </w:pPr>
      <w:r w:rsidRPr="00B56EE6">
        <w:rPr>
          <w:rFonts w:asciiTheme="minorHAnsi" w:hAnsiTheme="minorHAnsi" w:cstheme="minorHAnsi"/>
          <w:sz w:val="20"/>
        </w:rPr>
        <w:t>Wodorozcieńczalna, ekologiczna słabym neutralnym zapachu</w:t>
      </w:r>
    </w:p>
    <w:p w14:paraId="5502196B" w14:textId="77777777" w:rsidR="00F5423C" w:rsidRPr="00B56EE6" w:rsidRDefault="00F5423C" w:rsidP="00C652C1">
      <w:pPr>
        <w:pStyle w:val="Akapitzlist"/>
        <w:numPr>
          <w:ilvl w:val="0"/>
          <w:numId w:val="10"/>
        </w:numPr>
        <w:tabs>
          <w:tab w:val="left" w:pos="142"/>
          <w:tab w:val="left" w:pos="243"/>
        </w:tabs>
        <w:spacing w:before="4"/>
        <w:ind w:left="142" w:firstLine="0"/>
        <w:jc w:val="both"/>
        <w:rPr>
          <w:rFonts w:asciiTheme="minorHAnsi" w:hAnsiTheme="minorHAnsi" w:cstheme="minorHAnsi"/>
          <w:sz w:val="20"/>
        </w:rPr>
      </w:pPr>
      <w:proofErr w:type="spellStart"/>
      <w:r w:rsidRPr="00B56EE6">
        <w:rPr>
          <w:rFonts w:asciiTheme="minorHAnsi" w:hAnsiTheme="minorHAnsi" w:cstheme="minorHAnsi"/>
          <w:sz w:val="20"/>
        </w:rPr>
        <w:t>Bezemisyjna</w:t>
      </w:r>
      <w:proofErr w:type="spellEnd"/>
      <w:r w:rsidRPr="00B56EE6">
        <w:rPr>
          <w:rFonts w:asciiTheme="minorHAnsi" w:hAnsiTheme="minorHAnsi" w:cstheme="minorHAnsi"/>
          <w:sz w:val="20"/>
        </w:rPr>
        <w:t xml:space="preserve"> i </w:t>
      </w:r>
      <w:proofErr w:type="spellStart"/>
      <w:r w:rsidRPr="00B56EE6">
        <w:rPr>
          <w:rFonts w:asciiTheme="minorHAnsi" w:hAnsiTheme="minorHAnsi" w:cstheme="minorHAnsi"/>
          <w:sz w:val="20"/>
        </w:rPr>
        <w:t>bezrozpuszczalni</w:t>
      </w:r>
      <w:r w:rsidR="00BF2F42" w:rsidRPr="00B56EE6">
        <w:rPr>
          <w:rFonts w:asciiTheme="minorHAnsi" w:hAnsiTheme="minorHAnsi" w:cstheme="minorHAnsi"/>
          <w:sz w:val="20"/>
        </w:rPr>
        <w:t>s</w:t>
      </w:r>
      <w:r w:rsidRPr="00B56EE6">
        <w:rPr>
          <w:rFonts w:asciiTheme="minorHAnsi" w:hAnsiTheme="minorHAnsi" w:cstheme="minorHAnsi"/>
          <w:sz w:val="20"/>
        </w:rPr>
        <w:t>kowa</w:t>
      </w:r>
      <w:proofErr w:type="spellEnd"/>
    </w:p>
    <w:p w14:paraId="4C95FCCE"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Nie zawiera składników powodujących „</w:t>
      </w:r>
      <w:proofErr w:type="spellStart"/>
      <w:r w:rsidRPr="00B56EE6">
        <w:rPr>
          <w:rFonts w:asciiTheme="minorHAnsi" w:hAnsiTheme="minorHAnsi" w:cstheme="minorHAnsi"/>
          <w:sz w:val="20"/>
        </w:rPr>
        <w:t>fogging</w:t>
      </w:r>
      <w:proofErr w:type="spellEnd"/>
      <w:r w:rsidRPr="00B56EE6">
        <w:rPr>
          <w:rFonts w:asciiTheme="minorHAnsi" w:hAnsiTheme="minorHAnsi" w:cstheme="minorHAnsi"/>
          <w:sz w:val="20"/>
        </w:rPr>
        <w:t>” –„łapanie” kurzu z powietrza</w:t>
      </w:r>
    </w:p>
    <w:p w14:paraId="311049FF"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 xml:space="preserve">Dyfuzyjna dla pary wodnej </w:t>
      </w:r>
      <w:proofErr w:type="spellStart"/>
      <w:r w:rsidRPr="00B56EE6">
        <w:rPr>
          <w:rFonts w:asciiTheme="minorHAnsi" w:hAnsiTheme="minorHAnsi" w:cstheme="minorHAnsi"/>
          <w:sz w:val="20"/>
        </w:rPr>
        <w:t>sd</w:t>
      </w:r>
      <w:proofErr w:type="spellEnd"/>
      <w:r w:rsidRPr="00B56EE6">
        <w:rPr>
          <w:rFonts w:asciiTheme="minorHAnsi" w:hAnsiTheme="minorHAnsi" w:cstheme="minorHAnsi"/>
          <w:sz w:val="20"/>
        </w:rPr>
        <w:t xml:space="preserve"> &lt; 0,3 m</w:t>
      </w:r>
    </w:p>
    <w:p w14:paraId="58F38956" w14:textId="77777777" w:rsidR="00F5423C" w:rsidRPr="00B56EE6" w:rsidRDefault="00F5423C" w:rsidP="00C652C1">
      <w:pPr>
        <w:pStyle w:val="Akapitzlist"/>
        <w:numPr>
          <w:ilvl w:val="0"/>
          <w:numId w:val="10"/>
        </w:numPr>
        <w:tabs>
          <w:tab w:val="left" w:pos="142"/>
          <w:tab w:val="left" w:pos="243"/>
        </w:tabs>
        <w:ind w:left="142" w:firstLine="0"/>
        <w:jc w:val="both"/>
        <w:rPr>
          <w:rFonts w:asciiTheme="minorHAnsi" w:hAnsiTheme="minorHAnsi" w:cstheme="minorHAnsi"/>
          <w:sz w:val="20"/>
        </w:rPr>
      </w:pPr>
      <w:r w:rsidRPr="00B56EE6">
        <w:rPr>
          <w:rFonts w:asciiTheme="minorHAnsi" w:hAnsiTheme="minorHAnsi" w:cstheme="minorHAnsi"/>
          <w:sz w:val="20"/>
        </w:rPr>
        <w:t>Nadająca się do czyszczenia i odporna na wodne środki dezynfekujące i czyszczące</w:t>
      </w:r>
    </w:p>
    <w:p w14:paraId="11E88FF2" w14:textId="77777777" w:rsidR="00F5423C" w:rsidRPr="00B56EE6" w:rsidRDefault="00F5423C" w:rsidP="00C652C1">
      <w:pPr>
        <w:pStyle w:val="Akapitzlist"/>
        <w:numPr>
          <w:ilvl w:val="0"/>
          <w:numId w:val="10"/>
        </w:numPr>
        <w:tabs>
          <w:tab w:val="left" w:pos="142"/>
          <w:tab w:val="left" w:pos="243"/>
        </w:tabs>
        <w:spacing w:before="1"/>
        <w:ind w:left="142" w:firstLine="0"/>
        <w:jc w:val="both"/>
        <w:rPr>
          <w:rFonts w:asciiTheme="minorHAnsi" w:hAnsiTheme="minorHAnsi" w:cstheme="minorHAnsi"/>
          <w:sz w:val="20"/>
        </w:rPr>
      </w:pPr>
      <w:r w:rsidRPr="00B56EE6">
        <w:rPr>
          <w:rFonts w:asciiTheme="minorHAnsi" w:hAnsiTheme="minorHAnsi" w:cstheme="minorHAnsi"/>
          <w:sz w:val="20"/>
        </w:rPr>
        <w:t>Łatwa w użyciu</w:t>
      </w:r>
    </w:p>
    <w:p w14:paraId="21E6F961" w14:textId="77777777" w:rsidR="00F5423C" w:rsidRPr="00B56EE6" w:rsidRDefault="00F5423C" w:rsidP="00C652C1">
      <w:pPr>
        <w:pStyle w:val="Akapitzlist"/>
        <w:numPr>
          <w:ilvl w:val="0"/>
          <w:numId w:val="10"/>
        </w:numPr>
        <w:tabs>
          <w:tab w:val="left" w:pos="142"/>
          <w:tab w:val="left" w:pos="243"/>
        </w:tabs>
        <w:spacing w:before="0"/>
        <w:ind w:left="142" w:firstLine="0"/>
        <w:jc w:val="both"/>
        <w:rPr>
          <w:rFonts w:asciiTheme="minorHAnsi" w:hAnsiTheme="minorHAnsi" w:cstheme="minorHAnsi"/>
          <w:sz w:val="20"/>
        </w:rPr>
      </w:pPr>
      <w:r w:rsidRPr="00B56EE6">
        <w:rPr>
          <w:rFonts w:asciiTheme="minorHAnsi" w:hAnsiTheme="minorHAnsi" w:cstheme="minorHAnsi"/>
          <w:sz w:val="20"/>
        </w:rPr>
        <w:t>O wysokim stopniu bieli</w:t>
      </w:r>
    </w:p>
    <w:p w14:paraId="34F9B623" w14:textId="77777777" w:rsidR="00F5423C" w:rsidRPr="00B56EE6" w:rsidRDefault="00F5423C" w:rsidP="00C652C1">
      <w:pPr>
        <w:pStyle w:val="Akapitzlist"/>
        <w:numPr>
          <w:ilvl w:val="0"/>
          <w:numId w:val="10"/>
        </w:numPr>
        <w:tabs>
          <w:tab w:val="left" w:pos="142"/>
          <w:tab w:val="left" w:pos="243"/>
        </w:tabs>
        <w:spacing w:before="92" w:line="244" w:lineRule="auto"/>
        <w:ind w:left="142" w:firstLine="0"/>
        <w:jc w:val="both"/>
        <w:rPr>
          <w:rFonts w:asciiTheme="minorHAnsi" w:hAnsiTheme="minorHAnsi" w:cstheme="minorHAnsi"/>
          <w:sz w:val="20"/>
        </w:rPr>
      </w:pPr>
      <w:r w:rsidRPr="00B56EE6">
        <w:rPr>
          <w:rFonts w:asciiTheme="minorHAnsi" w:hAnsiTheme="minorHAnsi" w:cstheme="minorHAnsi"/>
          <w:sz w:val="20"/>
        </w:rPr>
        <w:t xml:space="preserve">Spoiwo: </w:t>
      </w:r>
      <w:proofErr w:type="spellStart"/>
      <w:r w:rsidRPr="00B56EE6">
        <w:rPr>
          <w:rFonts w:asciiTheme="minorHAnsi" w:hAnsiTheme="minorHAnsi" w:cstheme="minorHAnsi"/>
          <w:sz w:val="20"/>
        </w:rPr>
        <w:t>Latex</w:t>
      </w:r>
      <w:proofErr w:type="spellEnd"/>
      <w:r w:rsidRPr="00B56EE6">
        <w:rPr>
          <w:rFonts w:asciiTheme="minorHAnsi" w:hAnsiTheme="minorHAnsi" w:cstheme="minorHAnsi"/>
          <w:sz w:val="20"/>
        </w:rPr>
        <w:t xml:space="preserve"> syntetyczny wg DIN 55945. Stopień połysku:</w:t>
      </w:r>
    </w:p>
    <w:p w14:paraId="6ACD2385" w14:textId="77777777" w:rsidR="00F5423C" w:rsidRPr="00B56EE6" w:rsidRDefault="00F5423C" w:rsidP="009738E6">
      <w:pPr>
        <w:pStyle w:val="Tekstpodstawowy"/>
        <w:tabs>
          <w:tab w:val="left" w:pos="142"/>
        </w:tabs>
        <w:spacing w:line="239" w:lineRule="exact"/>
        <w:ind w:left="142"/>
        <w:rPr>
          <w:rFonts w:asciiTheme="minorHAnsi" w:hAnsiTheme="minorHAnsi" w:cstheme="minorHAnsi"/>
        </w:rPr>
      </w:pPr>
      <w:r w:rsidRPr="00B56EE6">
        <w:rPr>
          <w:rFonts w:asciiTheme="minorHAnsi" w:hAnsiTheme="minorHAnsi" w:cstheme="minorHAnsi"/>
        </w:rPr>
        <w:t>Połysk satynowy (wg PN EN 13 300).</w:t>
      </w:r>
    </w:p>
    <w:p w14:paraId="5AD8981B" w14:textId="77777777" w:rsidR="00F5423C" w:rsidRPr="00B56EE6" w:rsidRDefault="00F5423C" w:rsidP="009738E6">
      <w:pPr>
        <w:tabs>
          <w:tab w:val="left" w:pos="142"/>
        </w:tabs>
        <w:spacing w:before="2"/>
        <w:ind w:left="142"/>
        <w:jc w:val="both"/>
        <w:rPr>
          <w:rFonts w:asciiTheme="minorHAnsi" w:hAnsiTheme="minorHAnsi" w:cstheme="minorHAnsi"/>
          <w:b/>
          <w:sz w:val="20"/>
        </w:rPr>
      </w:pPr>
      <w:r w:rsidRPr="00B56EE6">
        <w:rPr>
          <w:rFonts w:asciiTheme="minorHAnsi" w:hAnsiTheme="minorHAnsi" w:cstheme="minorHAnsi"/>
          <w:b/>
          <w:sz w:val="20"/>
          <w:u w:val="single"/>
        </w:rPr>
        <w:t>Własności wg normy PN EN 13 300:</w:t>
      </w:r>
    </w:p>
    <w:p w14:paraId="42502823"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W zależności od koloru w nieznacznym stopniu mogą zmieniać się parametry techniczne farby. Klasa odporności na szorowanie na mokro:</w:t>
      </w:r>
    </w:p>
    <w:p w14:paraId="1820A8E0"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Klasa 1</w:t>
      </w:r>
    </w:p>
    <w:p w14:paraId="37FB4AE7"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Zdolność krycia:</w:t>
      </w:r>
    </w:p>
    <w:p w14:paraId="3E755C3B"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Klasa 2 przy wydajności 7,5 m</w:t>
      </w:r>
      <w:r w:rsidRPr="00B56EE6">
        <w:rPr>
          <w:rFonts w:asciiTheme="minorHAnsi" w:hAnsiTheme="minorHAnsi" w:cstheme="minorHAnsi"/>
          <w:position w:val="5"/>
        </w:rPr>
        <w:t>2</w:t>
      </w:r>
      <w:r w:rsidRPr="00B56EE6">
        <w:rPr>
          <w:rFonts w:asciiTheme="minorHAnsi" w:hAnsiTheme="minorHAnsi" w:cstheme="minorHAnsi"/>
        </w:rPr>
        <w:t>/l tj. ok. 135 ml/m</w:t>
      </w:r>
      <w:r w:rsidRPr="00B56EE6">
        <w:rPr>
          <w:rFonts w:asciiTheme="minorHAnsi" w:hAnsiTheme="minorHAnsi" w:cstheme="minorHAnsi"/>
          <w:position w:val="5"/>
        </w:rPr>
        <w:t xml:space="preserve">2 </w:t>
      </w:r>
      <w:r w:rsidRPr="00B56EE6">
        <w:rPr>
          <w:rFonts w:asciiTheme="minorHAnsi" w:hAnsiTheme="minorHAnsi" w:cstheme="minorHAnsi"/>
        </w:rPr>
        <w:t>Największy rozmiar ziarna:</w:t>
      </w:r>
    </w:p>
    <w:p w14:paraId="376014E2"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lastRenderedPageBreak/>
        <w:t>(granulacja): Drobna (&lt;100 µm)</w:t>
      </w:r>
    </w:p>
    <w:p w14:paraId="7C0DE695" w14:textId="77777777" w:rsidR="00F5423C" w:rsidRPr="00B56EE6" w:rsidRDefault="00F5423C" w:rsidP="009738E6">
      <w:pPr>
        <w:pStyle w:val="Akapitzlist"/>
        <w:tabs>
          <w:tab w:val="left" w:pos="142"/>
          <w:tab w:val="left" w:pos="255"/>
        </w:tabs>
        <w:ind w:left="142" w:firstLine="0"/>
        <w:jc w:val="both"/>
        <w:rPr>
          <w:rFonts w:asciiTheme="minorHAnsi" w:hAnsiTheme="minorHAnsi" w:cstheme="minorHAnsi"/>
          <w:sz w:val="20"/>
        </w:rPr>
      </w:pPr>
      <w:r w:rsidRPr="00B56EE6">
        <w:rPr>
          <w:rFonts w:asciiTheme="minorHAnsi" w:hAnsiTheme="minorHAnsi" w:cstheme="minorHAnsi"/>
          <w:sz w:val="20"/>
        </w:rPr>
        <w:t xml:space="preserve">lub równoważne ale o </w:t>
      </w:r>
      <w:proofErr w:type="spellStart"/>
      <w:r w:rsidRPr="00B56EE6">
        <w:rPr>
          <w:rFonts w:asciiTheme="minorHAnsi" w:hAnsiTheme="minorHAnsi" w:cstheme="minorHAnsi"/>
          <w:sz w:val="20"/>
        </w:rPr>
        <w:t>paremetrach</w:t>
      </w:r>
      <w:proofErr w:type="spellEnd"/>
      <w:r w:rsidRPr="00B56EE6">
        <w:rPr>
          <w:rFonts w:asciiTheme="minorHAnsi" w:hAnsiTheme="minorHAnsi" w:cstheme="minorHAnsi"/>
          <w:sz w:val="20"/>
        </w:rPr>
        <w:t xml:space="preserve"> nie gorszych niż w/w.</w:t>
      </w:r>
    </w:p>
    <w:p w14:paraId="3C53E315" w14:textId="77777777" w:rsidR="00F5423C" w:rsidRPr="00B56EE6" w:rsidRDefault="00F5423C" w:rsidP="00C652C1">
      <w:pPr>
        <w:pStyle w:val="Nagwek21"/>
        <w:numPr>
          <w:ilvl w:val="1"/>
          <w:numId w:val="14"/>
        </w:numPr>
        <w:tabs>
          <w:tab w:val="left" w:pos="142"/>
          <w:tab w:val="left" w:pos="457"/>
        </w:tabs>
        <w:spacing w:before="123"/>
        <w:ind w:left="142" w:firstLine="0"/>
        <w:jc w:val="both"/>
        <w:rPr>
          <w:rFonts w:asciiTheme="minorHAnsi" w:hAnsiTheme="minorHAnsi" w:cstheme="minorHAnsi"/>
        </w:rPr>
      </w:pPr>
      <w:bookmarkStart w:id="14" w:name="_Toc132797012"/>
      <w:r w:rsidRPr="00B56EE6">
        <w:rPr>
          <w:rFonts w:asciiTheme="minorHAnsi" w:hAnsiTheme="minorHAnsi" w:cstheme="minorHAnsi"/>
        </w:rPr>
        <w:t>Warunki przyjęcia na budowę materiałów i wyrobów do robót malarskich</w:t>
      </w:r>
      <w:bookmarkEnd w:id="14"/>
    </w:p>
    <w:p w14:paraId="793B6754" w14:textId="77777777" w:rsidR="00F5423C" w:rsidRPr="00B56EE6" w:rsidRDefault="00F5423C" w:rsidP="009738E6">
      <w:pPr>
        <w:pStyle w:val="Tekstpodstawowy"/>
        <w:tabs>
          <w:tab w:val="left" w:pos="142"/>
        </w:tabs>
        <w:spacing w:before="4" w:line="242" w:lineRule="auto"/>
        <w:ind w:left="142"/>
        <w:rPr>
          <w:rFonts w:asciiTheme="minorHAnsi" w:hAnsiTheme="minorHAnsi" w:cstheme="minorHAnsi"/>
        </w:rPr>
      </w:pPr>
      <w:r w:rsidRPr="00B56EE6">
        <w:rPr>
          <w:rFonts w:asciiTheme="minorHAnsi" w:hAnsiTheme="minorHAnsi" w:cstheme="minorHAnsi"/>
        </w:rPr>
        <w:t>Materiały i wyroby do robót malarskich mogą być przyjęte na budowę, jeśli spełniają następujące warunki:</w:t>
      </w:r>
    </w:p>
    <w:p w14:paraId="23F39B2E" w14:textId="1E024925" w:rsidR="00BD09FD" w:rsidRPr="00442C96" w:rsidRDefault="00F5423C" w:rsidP="00BD09FD">
      <w:pPr>
        <w:pStyle w:val="Akapitzlist"/>
        <w:numPr>
          <w:ilvl w:val="0"/>
          <w:numId w:val="11"/>
        </w:numPr>
        <w:tabs>
          <w:tab w:val="left" w:pos="142"/>
          <w:tab w:val="left" w:pos="407"/>
        </w:tabs>
        <w:spacing w:before="0"/>
        <w:ind w:left="142" w:firstLine="0"/>
        <w:jc w:val="both"/>
        <w:rPr>
          <w:rFonts w:asciiTheme="minorHAnsi" w:hAnsiTheme="minorHAnsi" w:cstheme="minorHAnsi"/>
          <w:sz w:val="20"/>
        </w:rPr>
      </w:pPr>
      <w:r w:rsidRPr="00B56EE6">
        <w:rPr>
          <w:rFonts w:asciiTheme="minorHAnsi" w:hAnsiTheme="minorHAnsi" w:cstheme="minorHAnsi"/>
          <w:sz w:val="20"/>
        </w:rPr>
        <w:t>są zgodne z ich wyszczególnieniem i charakterystyką podaną w dokumentacji projektowej i specyfikacji technicznej (szczegółowej),</w:t>
      </w:r>
    </w:p>
    <w:p w14:paraId="5395030F" w14:textId="77777777" w:rsidR="00F5423C" w:rsidRPr="00B56EE6" w:rsidRDefault="00F5423C" w:rsidP="00C652C1">
      <w:pPr>
        <w:pStyle w:val="Akapitzlist"/>
        <w:numPr>
          <w:ilvl w:val="0"/>
          <w:numId w:val="11"/>
        </w:numPr>
        <w:tabs>
          <w:tab w:val="left" w:pos="142"/>
          <w:tab w:val="left" w:pos="407"/>
        </w:tabs>
        <w:spacing w:before="3"/>
        <w:ind w:left="142" w:firstLine="0"/>
        <w:jc w:val="both"/>
        <w:rPr>
          <w:rFonts w:asciiTheme="minorHAnsi" w:hAnsiTheme="minorHAnsi" w:cstheme="minorHAnsi"/>
          <w:sz w:val="20"/>
        </w:rPr>
      </w:pPr>
      <w:r w:rsidRPr="00B56EE6">
        <w:rPr>
          <w:rFonts w:asciiTheme="minorHAnsi" w:hAnsiTheme="minorHAnsi" w:cstheme="minorHAnsi"/>
          <w:sz w:val="20"/>
        </w:rPr>
        <w:t>są właściwie opakowane, firmowo zamknięte (bez oznak naruszenia zamknięć) i oznakowane (pełna nazwa wyrobu, ewentualnie nazwa handlowa oraz symbol handlowy wyrobu),</w:t>
      </w:r>
    </w:p>
    <w:p w14:paraId="16A33E01" w14:textId="77777777" w:rsidR="00F5423C" w:rsidRPr="00B56EE6" w:rsidRDefault="00F5423C" w:rsidP="00C652C1">
      <w:pPr>
        <w:pStyle w:val="Akapitzlist"/>
        <w:numPr>
          <w:ilvl w:val="0"/>
          <w:numId w:val="11"/>
        </w:numPr>
        <w:tabs>
          <w:tab w:val="left" w:pos="142"/>
          <w:tab w:val="left" w:pos="407"/>
        </w:tabs>
        <w:spacing w:before="6"/>
        <w:ind w:left="142" w:firstLine="0"/>
        <w:jc w:val="both"/>
        <w:rPr>
          <w:rFonts w:asciiTheme="minorHAnsi" w:hAnsiTheme="minorHAnsi" w:cstheme="minorHAnsi"/>
          <w:sz w:val="20"/>
        </w:rPr>
      </w:pPr>
      <w:r w:rsidRPr="00B56EE6">
        <w:rPr>
          <w:rFonts w:asciiTheme="minorHAnsi" w:hAnsiTheme="minorHAnsi" w:cstheme="minorHAnsi"/>
          <w:sz w:val="20"/>
        </w:rPr>
        <w:t>spełniają wymagane właściwości wskazane odpowiednimi dokumentami odniesienia,</w:t>
      </w:r>
    </w:p>
    <w:p w14:paraId="0F8E60E4" w14:textId="77777777" w:rsidR="00F5423C" w:rsidRPr="00B56EE6" w:rsidRDefault="00F5423C" w:rsidP="00C652C1">
      <w:pPr>
        <w:pStyle w:val="Akapitzlist"/>
        <w:numPr>
          <w:ilvl w:val="0"/>
          <w:numId w:val="11"/>
        </w:numPr>
        <w:tabs>
          <w:tab w:val="left" w:pos="142"/>
          <w:tab w:val="left" w:pos="407"/>
        </w:tabs>
        <w:spacing w:before="1"/>
        <w:ind w:left="142" w:firstLine="0"/>
        <w:jc w:val="both"/>
        <w:rPr>
          <w:rFonts w:asciiTheme="minorHAnsi" w:hAnsiTheme="minorHAnsi" w:cstheme="minorHAnsi"/>
          <w:sz w:val="20"/>
        </w:rPr>
      </w:pPr>
      <w:r w:rsidRPr="00B56EE6">
        <w:rPr>
          <w:rFonts w:asciiTheme="minorHAnsi" w:hAnsiTheme="minorHAnsi" w:cstheme="minorHAnsi"/>
          <w:sz w:val="20"/>
        </w:rPr>
        <w:t>producent dostarczył dokumenty świadczące o dopuszczeniu do obrotu i powszechnego lub jednostkowego zastosowania wyrobów oraz karty techniczne (katalogowe) wyrobów lub firmowe wytyczne (zalecenia) stosowania wyrobów,</w:t>
      </w:r>
    </w:p>
    <w:p w14:paraId="6427CAF7" w14:textId="77777777" w:rsidR="00F5423C" w:rsidRPr="00B56EE6" w:rsidRDefault="00F5423C" w:rsidP="00C652C1">
      <w:pPr>
        <w:pStyle w:val="Akapitzlist"/>
        <w:numPr>
          <w:ilvl w:val="0"/>
          <w:numId w:val="11"/>
        </w:numPr>
        <w:tabs>
          <w:tab w:val="left" w:pos="142"/>
          <w:tab w:val="left" w:pos="407"/>
        </w:tabs>
        <w:spacing w:before="6" w:line="242" w:lineRule="auto"/>
        <w:ind w:left="142" w:firstLine="0"/>
        <w:jc w:val="both"/>
        <w:rPr>
          <w:rFonts w:asciiTheme="minorHAnsi" w:hAnsiTheme="minorHAnsi" w:cstheme="minorHAnsi"/>
          <w:sz w:val="20"/>
        </w:rPr>
      </w:pPr>
      <w:r w:rsidRPr="00B56EE6">
        <w:rPr>
          <w:rFonts w:asciiTheme="minorHAnsi" w:hAnsiTheme="minorHAnsi" w:cstheme="minorHAnsi"/>
          <w:sz w:val="20"/>
        </w:rPr>
        <w:t xml:space="preserve">niebezpieczne wyroby malarskie i materiały pomocnicze, w zakresie wynikającym z Ustawy o substancjach i preparatach chemicznych z dnia 11 stycznia 2001 r. (Dz. U. Nr 11, poz. 84 z </w:t>
      </w:r>
      <w:proofErr w:type="spellStart"/>
      <w:r w:rsidRPr="00B56EE6">
        <w:rPr>
          <w:rFonts w:asciiTheme="minorHAnsi" w:hAnsiTheme="minorHAnsi" w:cstheme="minorHAnsi"/>
          <w:sz w:val="20"/>
        </w:rPr>
        <w:t>późn</w:t>
      </w:r>
      <w:proofErr w:type="spellEnd"/>
      <w:r w:rsidRPr="00B56EE6">
        <w:rPr>
          <w:rFonts w:asciiTheme="minorHAnsi" w:hAnsiTheme="minorHAnsi" w:cstheme="minorHAnsi"/>
          <w:sz w:val="20"/>
        </w:rPr>
        <w:t xml:space="preserve">. zmianami), posiadają karty charakterystyki substancji niebezpiecznej, opracowane zgodnie z rozporządzeniem Ministra Zdrowia z dnia 3 lipca 2002 r. w sprawie karty charakterystyki substancji niebezpiecznej i preparatu niebezpiecznego (Dz. U. Nr 140, poz. 1171 z </w:t>
      </w:r>
      <w:proofErr w:type="spellStart"/>
      <w:r w:rsidRPr="00B56EE6">
        <w:rPr>
          <w:rFonts w:asciiTheme="minorHAnsi" w:hAnsiTheme="minorHAnsi" w:cstheme="minorHAnsi"/>
          <w:sz w:val="20"/>
        </w:rPr>
        <w:t>późn</w:t>
      </w:r>
      <w:proofErr w:type="spellEnd"/>
      <w:r w:rsidRPr="00B56EE6">
        <w:rPr>
          <w:rFonts w:asciiTheme="minorHAnsi" w:hAnsiTheme="minorHAnsi" w:cstheme="minorHAnsi"/>
          <w:sz w:val="20"/>
        </w:rPr>
        <w:t>. zmianami),</w:t>
      </w:r>
    </w:p>
    <w:p w14:paraId="65A25226" w14:textId="77777777" w:rsidR="00F5423C" w:rsidRPr="00B56EE6" w:rsidRDefault="00F5423C" w:rsidP="00C652C1">
      <w:pPr>
        <w:pStyle w:val="Akapitzlist"/>
        <w:numPr>
          <w:ilvl w:val="0"/>
          <w:numId w:val="11"/>
        </w:numPr>
        <w:tabs>
          <w:tab w:val="left" w:pos="142"/>
          <w:tab w:val="left" w:pos="407"/>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 xml:space="preserve">opakowania wyrobów zakwalifikowanych do niebezpiecznych spełniają wymagania podane w rozporządzeniu Ministra Zdrowia z dnia 2 września 2003 r. w sprawie oznakowania opakowań substancji niebezpiecznych i preparatów niebezpiecznych (Dz. U. Nr 173, poz. 1679, z </w:t>
      </w:r>
      <w:proofErr w:type="spellStart"/>
      <w:r w:rsidRPr="00B56EE6">
        <w:rPr>
          <w:rFonts w:asciiTheme="minorHAnsi" w:hAnsiTheme="minorHAnsi" w:cstheme="minorHAnsi"/>
          <w:sz w:val="20"/>
        </w:rPr>
        <w:t>późn</w:t>
      </w:r>
      <w:proofErr w:type="spellEnd"/>
      <w:r w:rsidRPr="00B56EE6">
        <w:rPr>
          <w:rFonts w:asciiTheme="minorHAnsi" w:hAnsiTheme="minorHAnsi" w:cstheme="minorHAnsi"/>
          <w:sz w:val="20"/>
        </w:rPr>
        <w:t>. zmianami),</w:t>
      </w:r>
    </w:p>
    <w:p w14:paraId="1F3675A4" w14:textId="77777777" w:rsidR="00F5423C" w:rsidRPr="00B56EE6" w:rsidRDefault="00F5423C" w:rsidP="00C652C1">
      <w:pPr>
        <w:pStyle w:val="Akapitzlist"/>
        <w:numPr>
          <w:ilvl w:val="0"/>
          <w:numId w:val="11"/>
        </w:numPr>
        <w:tabs>
          <w:tab w:val="left" w:pos="142"/>
          <w:tab w:val="left" w:pos="407"/>
        </w:tabs>
        <w:spacing w:before="0"/>
        <w:ind w:left="142" w:firstLine="0"/>
        <w:jc w:val="both"/>
        <w:rPr>
          <w:rFonts w:asciiTheme="minorHAnsi" w:hAnsiTheme="minorHAnsi" w:cstheme="minorHAnsi"/>
          <w:sz w:val="20"/>
        </w:rPr>
      </w:pPr>
      <w:r w:rsidRPr="00B56EE6">
        <w:rPr>
          <w:rFonts w:asciiTheme="minorHAnsi" w:hAnsiTheme="minorHAnsi" w:cstheme="minorHAnsi"/>
          <w:sz w:val="20"/>
        </w:rPr>
        <w:t>spełniają wymagania wynikające z ich terminu przydatności do użycia (termin zakończenia robót malarskich powinien się kończyć przed zakończeniem podanych na opakowaniach terminów przydatności do stosowania odpowiednich wyrobów).</w:t>
      </w:r>
    </w:p>
    <w:p w14:paraId="074BD565" w14:textId="77777777" w:rsidR="00F5423C" w:rsidRPr="00B56EE6" w:rsidRDefault="00F5423C" w:rsidP="009738E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Przyjęcie materiałów i wyrobów na budowę powinno być potwierdzone wpisem do dziennika budowy lub protokołem przyjęcia materiałów.</w:t>
      </w:r>
    </w:p>
    <w:p w14:paraId="03463BBE" w14:textId="77777777" w:rsidR="00F5423C" w:rsidRPr="00B56EE6" w:rsidRDefault="00F5423C" w:rsidP="00C652C1">
      <w:pPr>
        <w:pStyle w:val="Nagwek21"/>
        <w:numPr>
          <w:ilvl w:val="1"/>
          <w:numId w:val="14"/>
        </w:numPr>
        <w:tabs>
          <w:tab w:val="left" w:pos="142"/>
          <w:tab w:val="left" w:pos="457"/>
        </w:tabs>
        <w:spacing w:before="124"/>
        <w:ind w:left="142" w:firstLine="0"/>
        <w:jc w:val="both"/>
        <w:rPr>
          <w:rFonts w:asciiTheme="minorHAnsi" w:hAnsiTheme="minorHAnsi" w:cstheme="minorHAnsi"/>
        </w:rPr>
      </w:pPr>
      <w:bookmarkStart w:id="15" w:name="_Toc132797013"/>
      <w:r w:rsidRPr="00B56EE6">
        <w:rPr>
          <w:rFonts w:asciiTheme="minorHAnsi" w:hAnsiTheme="minorHAnsi" w:cstheme="minorHAnsi"/>
        </w:rPr>
        <w:t>Warunki przechowywania materiałów i wyrobów do robót malarskich</w:t>
      </w:r>
      <w:bookmarkEnd w:id="15"/>
    </w:p>
    <w:p w14:paraId="386E9668"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Materiały i wyroby do robót malarskich powinny być przechowywane i magazynowane zgodnie z instrukcją producenta oraz wymaganiami odpowiednich dokumentów odniesienia tj. norm bądź aprobat technicznych.</w:t>
      </w:r>
    </w:p>
    <w:p w14:paraId="058CD7F9" w14:textId="77777777" w:rsidR="00F5423C" w:rsidRPr="00B56EE6" w:rsidRDefault="00F5423C" w:rsidP="009738E6">
      <w:pPr>
        <w:pStyle w:val="Tekstpodstawowy"/>
        <w:tabs>
          <w:tab w:val="left" w:pos="142"/>
        </w:tabs>
        <w:spacing w:before="7" w:line="242" w:lineRule="auto"/>
        <w:ind w:left="142"/>
        <w:rPr>
          <w:rFonts w:asciiTheme="minorHAnsi" w:hAnsiTheme="minorHAnsi" w:cstheme="minorHAnsi"/>
        </w:rPr>
      </w:pPr>
      <w:r w:rsidRPr="00B56EE6">
        <w:rPr>
          <w:rFonts w:asciiTheme="minorHAnsi" w:hAnsiTheme="minorHAnsi" w:cstheme="minorHAnsi"/>
        </w:rPr>
        <w:t>Pomieszczenie magazynowe do przechowywania materiałów i wyrobów opakowanych powinno być kryte, suche oraz zabezpieczone przed zawilgoceniem, opadami atmosferycznymi, przemarznięciem i przed działaniem promieni słonecznych.</w:t>
      </w:r>
    </w:p>
    <w:p w14:paraId="07461AD1"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Wyroby malarskie konfekcjonowane powinny być przechowywane w oryginalnych, zamkniętych opakowaniach w temperaturze powyżej +5°C a poniżej +35°C. Wyroby pakowane w worki powinny być układane na paletach lub drewnianej wentylowanej podłodze, w ilości warstw nie większej niż 10.</w:t>
      </w:r>
    </w:p>
    <w:p w14:paraId="277F6F9C"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Jeżeli nie ma możliwości poboru wody na miejscu wykonywania robót, to wodę należy przechowywać w szczelnych i czystych pojemnikach lub cysternach. Nie wolno przechowywać wody w opakowaniach po środkach chemicznych lub w takich, w których wcześniej przetrzymywano materiały mogące zmienić skład chemiczny wody.</w:t>
      </w:r>
    </w:p>
    <w:p w14:paraId="5EE9898A" w14:textId="77777777" w:rsidR="00F5423C" w:rsidRPr="00B56EE6" w:rsidRDefault="00F5423C" w:rsidP="00C652C1">
      <w:pPr>
        <w:pStyle w:val="Nagwek11"/>
        <w:numPr>
          <w:ilvl w:val="0"/>
          <w:numId w:val="14"/>
        </w:numPr>
        <w:tabs>
          <w:tab w:val="left" w:pos="142"/>
        </w:tabs>
        <w:spacing w:before="91"/>
        <w:ind w:left="142" w:right="0" w:firstLine="0"/>
        <w:jc w:val="both"/>
        <w:rPr>
          <w:rFonts w:asciiTheme="minorHAnsi" w:hAnsiTheme="minorHAnsi" w:cstheme="minorHAnsi"/>
        </w:rPr>
      </w:pPr>
      <w:bookmarkStart w:id="16" w:name="_Toc132797014"/>
      <w:r w:rsidRPr="00B56EE6">
        <w:rPr>
          <w:rFonts w:asciiTheme="minorHAnsi" w:hAnsiTheme="minorHAnsi" w:cstheme="minorHAnsi"/>
        </w:rPr>
        <w:t>SPRZĘT</w:t>
      </w:r>
      <w:bookmarkEnd w:id="16"/>
    </w:p>
    <w:p w14:paraId="404E531E" w14:textId="77777777" w:rsidR="00F5423C" w:rsidRPr="00B56EE6" w:rsidRDefault="00F5423C" w:rsidP="00C652C1">
      <w:pPr>
        <w:pStyle w:val="Nagwek21"/>
        <w:numPr>
          <w:ilvl w:val="1"/>
          <w:numId w:val="15"/>
        </w:numPr>
        <w:tabs>
          <w:tab w:val="left" w:pos="142"/>
          <w:tab w:val="left" w:pos="457"/>
        </w:tabs>
        <w:spacing w:before="124"/>
        <w:ind w:left="142" w:firstLine="0"/>
        <w:jc w:val="both"/>
        <w:rPr>
          <w:rFonts w:asciiTheme="minorHAnsi" w:hAnsiTheme="minorHAnsi" w:cstheme="minorHAnsi"/>
        </w:rPr>
      </w:pPr>
      <w:bookmarkStart w:id="17" w:name="_Toc132797015"/>
      <w:r w:rsidRPr="00B56EE6">
        <w:rPr>
          <w:rFonts w:asciiTheme="minorHAnsi" w:hAnsiTheme="minorHAnsi" w:cstheme="minorHAnsi"/>
        </w:rPr>
        <w:t>Ogólne wymagania dotyczące sprzętu</w:t>
      </w:r>
      <w:bookmarkEnd w:id="17"/>
    </w:p>
    <w:p w14:paraId="17D77387"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Ogólne wymagania dotyczące sprzętu podano w ST „Wymagania ogólne” pkt 3</w:t>
      </w:r>
    </w:p>
    <w:p w14:paraId="3F77BC6A" w14:textId="77777777" w:rsidR="00F5423C" w:rsidRPr="00B56EE6" w:rsidRDefault="00F5423C" w:rsidP="00C652C1">
      <w:pPr>
        <w:pStyle w:val="Nagwek21"/>
        <w:numPr>
          <w:ilvl w:val="1"/>
          <w:numId w:val="15"/>
        </w:numPr>
        <w:tabs>
          <w:tab w:val="left" w:pos="142"/>
          <w:tab w:val="left" w:pos="457"/>
        </w:tabs>
        <w:spacing w:before="122"/>
        <w:ind w:left="142" w:firstLine="0"/>
        <w:jc w:val="both"/>
        <w:rPr>
          <w:rFonts w:asciiTheme="minorHAnsi" w:hAnsiTheme="minorHAnsi" w:cstheme="minorHAnsi"/>
        </w:rPr>
      </w:pPr>
      <w:bookmarkStart w:id="18" w:name="_Toc132797016"/>
      <w:r w:rsidRPr="00B56EE6">
        <w:rPr>
          <w:rFonts w:asciiTheme="minorHAnsi" w:hAnsiTheme="minorHAnsi" w:cstheme="minorHAnsi"/>
        </w:rPr>
        <w:t>Sprzęt i narzędzia do wykonywania robót malarskich</w:t>
      </w:r>
      <w:bookmarkEnd w:id="18"/>
    </w:p>
    <w:p w14:paraId="6F83F516"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Do wykonywania robót malarskich należy stosować:</w:t>
      </w:r>
    </w:p>
    <w:p w14:paraId="345E513E" w14:textId="77777777" w:rsidR="00F5423C" w:rsidRPr="00B56EE6" w:rsidRDefault="00F5423C" w:rsidP="00C652C1">
      <w:pPr>
        <w:pStyle w:val="Akapitzlist"/>
        <w:numPr>
          <w:ilvl w:val="0"/>
          <w:numId w:val="11"/>
        </w:numPr>
        <w:tabs>
          <w:tab w:val="left" w:pos="142"/>
          <w:tab w:val="left" w:pos="407"/>
        </w:tabs>
        <w:spacing w:before="1"/>
        <w:ind w:left="142" w:firstLine="0"/>
        <w:jc w:val="both"/>
        <w:rPr>
          <w:rFonts w:asciiTheme="minorHAnsi" w:hAnsiTheme="minorHAnsi" w:cstheme="minorHAnsi"/>
          <w:sz w:val="20"/>
        </w:rPr>
      </w:pPr>
      <w:r w:rsidRPr="00B56EE6">
        <w:rPr>
          <w:rFonts w:asciiTheme="minorHAnsi" w:hAnsiTheme="minorHAnsi" w:cstheme="minorHAnsi"/>
          <w:sz w:val="20"/>
        </w:rPr>
        <w:t>szczotki o sztywnym włosiu lub druciane do czyszczenia podłoża,</w:t>
      </w:r>
    </w:p>
    <w:p w14:paraId="215F81EE" w14:textId="77777777" w:rsidR="00F5423C" w:rsidRPr="00B56EE6" w:rsidRDefault="00F5423C" w:rsidP="00C652C1">
      <w:pPr>
        <w:pStyle w:val="Akapitzlist"/>
        <w:numPr>
          <w:ilvl w:val="0"/>
          <w:numId w:val="11"/>
        </w:numPr>
        <w:tabs>
          <w:tab w:val="left" w:pos="142"/>
          <w:tab w:val="left" w:pos="407"/>
        </w:tabs>
        <w:spacing w:before="4"/>
        <w:ind w:left="142" w:firstLine="0"/>
        <w:jc w:val="both"/>
        <w:rPr>
          <w:rFonts w:asciiTheme="minorHAnsi" w:hAnsiTheme="minorHAnsi" w:cstheme="minorHAnsi"/>
          <w:sz w:val="20"/>
        </w:rPr>
      </w:pPr>
      <w:r w:rsidRPr="00B56EE6">
        <w:rPr>
          <w:rFonts w:asciiTheme="minorHAnsi" w:hAnsiTheme="minorHAnsi" w:cstheme="minorHAnsi"/>
          <w:sz w:val="20"/>
        </w:rPr>
        <w:t>szpachle i pace metalowe lub z tworzyw sztucznych,</w:t>
      </w:r>
    </w:p>
    <w:p w14:paraId="68084919" w14:textId="77777777" w:rsidR="00F5423C" w:rsidRPr="00B56EE6" w:rsidRDefault="00F5423C" w:rsidP="00C652C1">
      <w:pPr>
        <w:pStyle w:val="Akapitzlist"/>
        <w:numPr>
          <w:ilvl w:val="0"/>
          <w:numId w:val="11"/>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pędzle i wałki,</w:t>
      </w:r>
    </w:p>
    <w:p w14:paraId="20E9226B" w14:textId="77777777" w:rsidR="00F5423C" w:rsidRPr="00B56EE6" w:rsidRDefault="00F5423C" w:rsidP="00C652C1">
      <w:pPr>
        <w:pStyle w:val="Akapitzlist"/>
        <w:numPr>
          <w:ilvl w:val="0"/>
          <w:numId w:val="11"/>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mieszadła napędzane wiertarką elektryczną oraz pojemniki do przygotowania kompozycji składników farb,</w:t>
      </w:r>
    </w:p>
    <w:p w14:paraId="2ADA30A6" w14:textId="77777777" w:rsidR="00F5423C" w:rsidRPr="00B56EE6" w:rsidRDefault="00F5423C" w:rsidP="00C652C1">
      <w:pPr>
        <w:pStyle w:val="Akapitzlist"/>
        <w:numPr>
          <w:ilvl w:val="0"/>
          <w:numId w:val="11"/>
        </w:numPr>
        <w:tabs>
          <w:tab w:val="left" w:pos="142"/>
          <w:tab w:val="left" w:pos="407"/>
        </w:tabs>
        <w:spacing w:before="3"/>
        <w:ind w:left="142" w:firstLine="0"/>
        <w:jc w:val="both"/>
        <w:rPr>
          <w:rFonts w:asciiTheme="minorHAnsi" w:hAnsiTheme="minorHAnsi" w:cstheme="minorHAnsi"/>
          <w:sz w:val="20"/>
        </w:rPr>
      </w:pPr>
      <w:r w:rsidRPr="00B56EE6">
        <w:rPr>
          <w:rFonts w:asciiTheme="minorHAnsi" w:hAnsiTheme="minorHAnsi" w:cstheme="minorHAnsi"/>
          <w:sz w:val="20"/>
        </w:rPr>
        <w:t>agregaty malarskie ze sprężarkami,</w:t>
      </w:r>
    </w:p>
    <w:p w14:paraId="0F89189D" w14:textId="77777777" w:rsidR="00F5423C" w:rsidRPr="00B56EE6" w:rsidRDefault="00F5423C" w:rsidP="00C652C1">
      <w:pPr>
        <w:pStyle w:val="Akapitzlist"/>
        <w:numPr>
          <w:ilvl w:val="0"/>
          <w:numId w:val="11"/>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drabiny i rusztowania.</w:t>
      </w:r>
    </w:p>
    <w:p w14:paraId="1981FD61" w14:textId="77777777" w:rsidR="00F5423C" w:rsidRPr="00B56EE6" w:rsidRDefault="00F5423C" w:rsidP="009738E6">
      <w:pPr>
        <w:tabs>
          <w:tab w:val="left" w:pos="142"/>
        </w:tabs>
        <w:spacing w:before="4"/>
        <w:ind w:left="142"/>
        <w:jc w:val="both"/>
        <w:rPr>
          <w:rFonts w:asciiTheme="minorHAnsi" w:hAnsiTheme="minorHAnsi" w:cstheme="minorHAnsi"/>
          <w:sz w:val="20"/>
        </w:rPr>
      </w:pPr>
      <w:r w:rsidRPr="00B56EE6">
        <w:rPr>
          <w:rFonts w:asciiTheme="minorHAnsi" w:hAnsiTheme="minorHAnsi" w:cstheme="minorHAnsi"/>
          <w:sz w:val="20"/>
        </w:rPr>
        <w:t xml:space="preserve">Uwaga: Ostatecznego doboru sprzętu wraz z określeniem jego parametrów należy dokonać w szczegółowej specyfikacji </w:t>
      </w:r>
      <w:r w:rsidRPr="00B56EE6">
        <w:rPr>
          <w:rFonts w:asciiTheme="minorHAnsi" w:hAnsiTheme="minorHAnsi" w:cstheme="minorHAnsi"/>
          <w:sz w:val="20"/>
        </w:rPr>
        <w:lastRenderedPageBreak/>
        <w:t>technicznej.</w:t>
      </w:r>
    </w:p>
    <w:p w14:paraId="2AE22A83" w14:textId="77777777" w:rsidR="00F5423C" w:rsidRPr="00B56EE6" w:rsidRDefault="00F5423C" w:rsidP="00C652C1">
      <w:pPr>
        <w:pStyle w:val="Nagwek11"/>
        <w:numPr>
          <w:ilvl w:val="0"/>
          <w:numId w:val="15"/>
        </w:numPr>
        <w:tabs>
          <w:tab w:val="left" w:pos="142"/>
        </w:tabs>
        <w:spacing w:before="123"/>
        <w:ind w:left="142" w:right="0" w:firstLine="0"/>
        <w:jc w:val="both"/>
        <w:rPr>
          <w:rFonts w:asciiTheme="minorHAnsi" w:hAnsiTheme="minorHAnsi" w:cstheme="minorHAnsi"/>
        </w:rPr>
      </w:pPr>
      <w:bookmarkStart w:id="19" w:name="_Toc132797017"/>
      <w:r w:rsidRPr="00B56EE6">
        <w:rPr>
          <w:rFonts w:asciiTheme="minorHAnsi" w:hAnsiTheme="minorHAnsi" w:cstheme="minorHAnsi"/>
        </w:rPr>
        <w:t>TRANSPORT</w:t>
      </w:r>
      <w:bookmarkEnd w:id="19"/>
    </w:p>
    <w:p w14:paraId="4185A6E0" w14:textId="77777777" w:rsidR="00F5423C" w:rsidRPr="00B56EE6" w:rsidRDefault="00F5423C" w:rsidP="00C652C1">
      <w:pPr>
        <w:pStyle w:val="Nagwek21"/>
        <w:numPr>
          <w:ilvl w:val="1"/>
          <w:numId w:val="15"/>
        </w:numPr>
        <w:tabs>
          <w:tab w:val="left" w:pos="142"/>
          <w:tab w:val="left" w:pos="457"/>
        </w:tabs>
        <w:spacing w:before="123"/>
        <w:ind w:left="142" w:firstLine="0"/>
        <w:jc w:val="both"/>
        <w:rPr>
          <w:rFonts w:asciiTheme="minorHAnsi" w:hAnsiTheme="minorHAnsi" w:cstheme="minorHAnsi"/>
        </w:rPr>
      </w:pPr>
      <w:bookmarkStart w:id="20" w:name="_Toc132797018"/>
      <w:r w:rsidRPr="00B56EE6">
        <w:rPr>
          <w:rFonts w:asciiTheme="minorHAnsi" w:hAnsiTheme="minorHAnsi" w:cstheme="minorHAnsi"/>
        </w:rPr>
        <w:t>Ogólne wymagania dotyczące transportu</w:t>
      </w:r>
      <w:bookmarkEnd w:id="20"/>
    </w:p>
    <w:p w14:paraId="56F7FD26" w14:textId="58BCC8F0" w:rsidR="00BD09FD" w:rsidRPr="00B56EE6" w:rsidRDefault="00F5423C" w:rsidP="00442C9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Ogólne wymagania dotyczące transportu podano w ST „Wymagania ogólne” pkt 4</w:t>
      </w:r>
    </w:p>
    <w:p w14:paraId="02B791B8" w14:textId="77777777" w:rsidR="00F5423C" w:rsidRPr="00B56EE6" w:rsidRDefault="00F5423C" w:rsidP="00BD09FD">
      <w:pPr>
        <w:pStyle w:val="Nagwek21"/>
        <w:numPr>
          <w:ilvl w:val="1"/>
          <w:numId w:val="15"/>
        </w:numPr>
        <w:tabs>
          <w:tab w:val="left" w:pos="142"/>
          <w:tab w:val="left" w:pos="457"/>
        </w:tabs>
        <w:spacing w:before="122" w:after="240"/>
        <w:ind w:left="142" w:firstLine="0"/>
        <w:jc w:val="both"/>
        <w:rPr>
          <w:rFonts w:asciiTheme="minorHAnsi" w:hAnsiTheme="minorHAnsi" w:cstheme="minorHAnsi"/>
        </w:rPr>
      </w:pPr>
      <w:bookmarkStart w:id="21" w:name="_Toc132797019"/>
      <w:r w:rsidRPr="00B56EE6">
        <w:rPr>
          <w:rFonts w:asciiTheme="minorHAnsi" w:hAnsiTheme="minorHAnsi" w:cstheme="minorHAnsi"/>
        </w:rPr>
        <w:t>Transport i składowanie materiałów</w:t>
      </w:r>
      <w:bookmarkEnd w:id="21"/>
    </w:p>
    <w:p w14:paraId="575DFD6F" w14:textId="77777777" w:rsidR="00F5423C" w:rsidRPr="00B56EE6" w:rsidRDefault="00F5423C" w:rsidP="009738E6">
      <w:pPr>
        <w:pStyle w:val="Tekstpodstawowy"/>
        <w:tabs>
          <w:tab w:val="left" w:pos="142"/>
        </w:tabs>
        <w:spacing w:before="1" w:line="242" w:lineRule="auto"/>
        <w:ind w:left="142"/>
        <w:rPr>
          <w:rFonts w:asciiTheme="minorHAnsi" w:hAnsiTheme="minorHAnsi" w:cstheme="minorHAnsi"/>
        </w:rPr>
      </w:pPr>
      <w:r w:rsidRPr="00B56EE6">
        <w:rPr>
          <w:rFonts w:asciiTheme="minorHAnsi" w:hAnsiTheme="minorHAnsi" w:cstheme="minorHAnsi"/>
        </w:rPr>
        <w:t>Transport materiałów do robót malarskich w opakowaniach nie wymaga specjalnych urządzeń i środków transportu. W czasie transportu należy zabezpieczyć przewożone materiały w sposób wykluczający ich zawilgocenie i uszkodzenie opakowań. W przypadku dużych ilości materiałów zalecane jest przewożenie ich na paletach i użycie do załadunku oraz rozładunku urządzeń mechanicznych.</w:t>
      </w:r>
    </w:p>
    <w:p w14:paraId="4BD07101"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Do transportu farb i innych materiałów w postaci suchych mieszanek, w opakowaniach papierowych zaleca się używać samochodów zamkniętych. Do przewozu farb w innych opakowaniach można wykorzystywać samochody pokryte plandekami lub zamknięte.</w:t>
      </w:r>
    </w:p>
    <w:p w14:paraId="168C1081" w14:textId="77777777" w:rsidR="00F5423C" w:rsidRPr="00B56EE6" w:rsidRDefault="00F5423C" w:rsidP="00C652C1">
      <w:pPr>
        <w:pStyle w:val="Nagwek11"/>
        <w:numPr>
          <w:ilvl w:val="0"/>
          <w:numId w:val="15"/>
        </w:numPr>
        <w:tabs>
          <w:tab w:val="left" w:pos="142"/>
        </w:tabs>
        <w:spacing w:before="124"/>
        <w:ind w:left="142" w:right="0" w:firstLine="0"/>
        <w:jc w:val="both"/>
        <w:rPr>
          <w:rFonts w:asciiTheme="minorHAnsi" w:hAnsiTheme="minorHAnsi" w:cstheme="minorHAnsi"/>
        </w:rPr>
      </w:pPr>
      <w:bookmarkStart w:id="22" w:name="_Toc132797020"/>
      <w:r w:rsidRPr="00B56EE6">
        <w:rPr>
          <w:rFonts w:asciiTheme="minorHAnsi" w:hAnsiTheme="minorHAnsi" w:cstheme="minorHAnsi"/>
        </w:rPr>
        <w:t>WYMAGANIA DOTYCZĄCE WYKONANIA ROBÓT</w:t>
      </w:r>
      <w:bookmarkEnd w:id="22"/>
    </w:p>
    <w:p w14:paraId="1661CFE0" w14:textId="77777777" w:rsidR="00F5423C" w:rsidRPr="00B56EE6" w:rsidRDefault="00F5423C" w:rsidP="00C652C1">
      <w:pPr>
        <w:pStyle w:val="Nagwek21"/>
        <w:numPr>
          <w:ilvl w:val="1"/>
          <w:numId w:val="15"/>
        </w:numPr>
        <w:tabs>
          <w:tab w:val="left" w:pos="142"/>
          <w:tab w:val="left" w:pos="457"/>
        </w:tabs>
        <w:spacing w:before="125"/>
        <w:ind w:left="142" w:firstLine="0"/>
        <w:jc w:val="both"/>
        <w:rPr>
          <w:rFonts w:asciiTheme="minorHAnsi" w:hAnsiTheme="minorHAnsi" w:cstheme="minorHAnsi"/>
        </w:rPr>
      </w:pPr>
      <w:bookmarkStart w:id="23" w:name="_Toc132797021"/>
      <w:r w:rsidRPr="00B56EE6">
        <w:rPr>
          <w:rFonts w:asciiTheme="minorHAnsi" w:hAnsiTheme="minorHAnsi" w:cstheme="minorHAnsi"/>
        </w:rPr>
        <w:t>Ogólne zasady wykonania robót</w:t>
      </w:r>
      <w:bookmarkEnd w:id="23"/>
    </w:p>
    <w:p w14:paraId="417081E4"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Ogólne zasady wykonania robót podano w OST „Wymagania ogólne” pkt 5</w:t>
      </w:r>
    </w:p>
    <w:p w14:paraId="1433E68A" w14:textId="77777777" w:rsidR="00F5423C" w:rsidRPr="00B56EE6" w:rsidRDefault="00F5423C" w:rsidP="00C652C1">
      <w:pPr>
        <w:pStyle w:val="Nagwek21"/>
        <w:numPr>
          <w:ilvl w:val="1"/>
          <w:numId w:val="15"/>
        </w:numPr>
        <w:tabs>
          <w:tab w:val="left" w:pos="142"/>
          <w:tab w:val="left" w:pos="457"/>
        </w:tabs>
        <w:spacing w:before="122"/>
        <w:ind w:left="142" w:firstLine="0"/>
        <w:jc w:val="both"/>
        <w:rPr>
          <w:rFonts w:asciiTheme="minorHAnsi" w:hAnsiTheme="minorHAnsi" w:cstheme="minorHAnsi"/>
        </w:rPr>
      </w:pPr>
      <w:bookmarkStart w:id="24" w:name="_Toc132797022"/>
      <w:r w:rsidRPr="00B56EE6">
        <w:rPr>
          <w:rFonts w:asciiTheme="minorHAnsi" w:hAnsiTheme="minorHAnsi" w:cstheme="minorHAnsi"/>
        </w:rPr>
        <w:t>Warunki przystąpienia do robót malarskich</w:t>
      </w:r>
      <w:bookmarkEnd w:id="24"/>
    </w:p>
    <w:p w14:paraId="26200663"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Do wykonywania robót malarskich można przystąpić po całkowitym zakończeniu poprzedzających robót budowlanych oraz po przygotowaniu i kontroli podłoży pod malowanie a także kontroli materiałów.</w:t>
      </w:r>
    </w:p>
    <w:p w14:paraId="35A1DE08"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Wewnątrz budynku pierwsze malowanie ścian i sufitów można wykonywać po:</w:t>
      </w:r>
    </w:p>
    <w:p w14:paraId="1DCF991F" w14:textId="77777777" w:rsidR="00F5423C" w:rsidRPr="00B56EE6" w:rsidRDefault="00F5423C" w:rsidP="00C652C1">
      <w:pPr>
        <w:pStyle w:val="Akapitzlist"/>
        <w:numPr>
          <w:ilvl w:val="0"/>
          <w:numId w:val="12"/>
        </w:numPr>
        <w:tabs>
          <w:tab w:val="left" w:pos="142"/>
          <w:tab w:val="left" w:pos="481"/>
        </w:tabs>
        <w:ind w:left="142" w:firstLine="0"/>
        <w:jc w:val="both"/>
        <w:rPr>
          <w:rFonts w:asciiTheme="minorHAnsi" w:hAnsiTheme="minorHAnsi" w:cstheme="minorHAnsi"/>
          <w:sz w:val="20"/>
        </w:rPr>
      </w:pPr>
      <w:r w:rsidRPr="00B56EE6">
        <w:rPr>
          <w:rFonts w:asciiTheme="minorHAnsi" w:hAnsiTheme="minorHAnsi" w:cstheme="minorHAnsi"/>
          <w:sz w:val="20"/>
        </w:rPr>
        <w:t>całkowitym ukończeniu robót instalacyjnych, tj. wodociągowych, kanalizacyjnych, centralnego ogrzewania, gazowych, elektrycznych, z wyjątkiem założenia urządzeń sanitarnych (biały montaż) oraz armatury oświetleniowej (gniazdka, wyłączniki itp.),</w:t>
      </w:r>
    </w:p>
    <w:p w14:paraId="4032074A" w14:textId="77777777" w:rsidR="00F5423C" w:rsidRPr="00B56EE6" w:rsidRDefault="00F5423C" w:rsidP="00C652C1">
      <w:pPr>
        <w:pStyle w:val="Akapitzlist"/>
        <w:numPr>
          <w:ilvl w:val="0"/>
          <w:numId w:val="12"/>
        </w:numPr>
        <w:tabs>
          <w:tab w:val="left" w:pos="142"/>
          <w:tab w:val="left" w:pos="481"/>
        </w:tabs>
        <w:spacing w:before="3"/>
        <w:ind w:left="142" w:firstLine="0"/>
        <w:jc w:val="both"/>
        <w:rPr>
          <w:rFonts w:asciiTheme="minorHAnsi" w:hAnsiTheme="minorHAnsi" w:cstheme="minorHAnsi"/>
          <w:sz w:val="20"/>
        </w:rPr>
      </w:pPr>
      <w:r w:rsidRPr="00B56EE6">
        <w:rPr>
          <w:rFonts w:asciiTheme="minorHAnsi" w:hAnsiTheme="minorHAnsi" w:cstheme="minorHAnsi"/>
          <w:sz w:val="20"/>
        </w:rPr>
        <w:t>wykonaniu podłoży pod wykładziny podłogowe,</w:t>
      </w:r>
    </w:p>
    <w:p w14:paraId="5A4E713B" w14:textId="77777777" w:rsidR="00F5423C" w:rsidRPr="00B56EE6" w:rsidRDefault="00F5423C" w:rsidP="00C652C1">
      <w:pPr>
        <w:pStyle w:val="Akapitzlist"/>
        <w:numPr>
          <w:ilvl w:val="0"/>
          <w:numId w:val="12"/>
        </w:numPr>
        <w:tabs>
          <w:tab w:val="left" w:pos="142"/>
          <w:tab w:val="left" w:pos="481"/>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ułożeniu podłóg drewnianych, tzw. białych,</w:t>
      </w:r>
    </w:p>
    <w:p w14:paraId="0E5ACBFD"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całkowitym dopasowaniu i wyregulowaniu stolarki, lecz przed oszkleniem okien itp., jeśli stolarka nie została wykończona fabrycznie.</w:t>
      </w:r>
    </w:p>
    <w:p w14:paraId="4C505D6F"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Drugie malowanie można wykonywać po:</w:t>
      </w:r>
    </w:p>
    <w:p w14:paraId="421D51D4" w14:textId="77777777" w:rsidR="00F5423C" w:rsidRPr="00B56EE6" w:rsidRDefault="00F5423C" w:rsidP="00C652C1">
      <w:pPr>
        <w:pStyle w:val="Akapitzlist"/>
        <w:numPr>
          <w:ilvl w:val="0"/>
          <w:numId w:val="12"/>
        </w:numPr>
        <w:tabs>
          <w:tab w:val="left" w:pos="142"/>
          <w:tab w:val="left" w:pos="480"/>
          <w:tab w:val="left" w:pos="481"/>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wykonaniu tzw. białego montażu,</w:t>
      </w:r>
    </w:p>
    <w:p w14:paraId="79D8F812" w14:textId="77777777" w:rsidR="00F5423C" w:rsidRPr="00B56EE6" w:rsidRDefault="00F5423C" w:rsidP="00C652C1">
      <w:pPr>
        <w:pStyle w:val="Akapitzlist"/>
        <w:numPr>
          <w:ilvl w:val="0"/>
          <w:numId w:val="12"/>
        </w:numPr>
        <w:tabs>
          <w:tab w:val="left" w:pos="142"/>
          <w:tab w:val="left" w:pos="480"/>
          <w:tab w:val="left" w:pos="48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ułożeniu posadzek (z wyjątkiem wykładzin dywanowych i wykładzin z tworzyw sztucznych) z przybiciem listew przyściennych i cokołów,</w:t>
      </w:r>
    </w:p>
    <w:p w14:paraId="13B1C460" w14:textId="77777777" w:rsidR="00F5423C" w:rsidRPr="00B56EE6" w:rsidRDefault="00F5423C" w:rsidP="00C652C1">
      <w:pPr>
        <w:pStyle w:val="Akapitzlist"/>
        <w:numPr>
          <w:ilvl w:val="0"/>
          <w:numId w:val="12"/>
        </w:numPr>
        <w:tabs>
          <w:tab w:val="left" w:pos="142"/>
          <w:tab w:val="left" w:pos="480"/>
          <w:tab w:val="left" w:pos="481"/>
        </w:tabs>
        <w:spacing w:before="0" w:line="244" w:lineRule="exact"/>
        <w:ind w:left="142" w:firstLine="0"/>
        <w:jc w:val="both"/>
        <w:rPr>
          <w:rFonts w:asciiTheme="minorHAnsi" w:hAnsiTheme="minorHAnsi" w:cstheme="minorHAnsi"/>
          <w:sz w:val="20"/>
        </w:rPr>
      </w:pPr>
      <w:r w:rsidRPr="00B56EE6">
        <w:rPr>
          <w:rFonts w:asciiTheme="minorHAnsi" w:hAnsiTheme="minorHAnsi" w:cstheme="minorHAnsi"/>
          <w:sz w:val="20"/>
        </w:rPr>
        <w:t>oszkleniu okien, jeśli nie było to wykonane fabrycznie.</w:t>
      </w:r>
    </w:p>
    <w:p w14:paraId="25C757D7" w14:textId="77777777" w:rsidR="00F5423C" w:rsidRPr="00B56EE6" w:rsidRDefault="00F5423C" w:rsidP="00C652C1">
      <w:pPr>
        <w:pStyle w:val="Nagwek21"/>
        <w:numPr>
          <w:ilvl w:val="1"/>
          <w:numId w:val="15"/>
        </w:numPr>
        <w:tabs>
          <w:tab w:val="left" w:pos="142"/>
          <w:tab w:val="left" w:pos="457"/>
        </w:tabs>
        <w:ind w:left="142" w:firstLine="0"/>
        <w:jc w:val="both"/>
        <w:rPr>
          <w:rFonts w:asciiTheme="minorHAnsi" w:hAnsiTheme="minorHAnsi" w:cstheme="minorHAnsi"/>
        </w:rPr>
      </w:pPr>
      <w:bookmarkStart w:id="25" w:name="_Toc132797023"/>
      <w:r w:rsidRPr="00B56EE6">
        <w:rPr>
          <w:rFonts w:asciiTheme="minorHAnsi" w:hAnsiTheme="minorHAnsi" w:cstheme="minorHAnsi"/>
        </w:rPr>
        <w:t>Wymagania dotyczące podłoży pod malowanie</w:t>
      </w:r>
      <w:bookmarkEnd w:id="25"/>
    </w:p>
    <w:p w14:paraId="6B819916" w14:textId="77777777" w:rsidR="00F5423C" w:rsidRPr="00B56EE6" w:rsidRDefault="00F5423C" w:rsidP="00C652C1">
      <w:pPr>
        <w:pStyle w:val="Akapitzlist"/>
        <w:numPr>
          <w:ilvl w:val="0"/>
          <w:numId w:val="12"/>
        </w:numPr>
        <w:tabs>
          <w:tab w:val="left" w:pos="142"/>
          <w:tab w:val="left" w:pos="480"/>
          <w:tab w:val="left" w:pos="481"/>
        </w:tabs>
        <w:spacing w:before="1" w:line="245" w:lineRule="exact"/>
        <w:ind w:left="142" w:firstLine="0"/>
        <w:jc w:val="both"/>
        <w:rPr>
          <w:rFonts w:asciiTheme="minorHAnsi" w:hAnsiTheme="minorHAnsi" w:cstheme="minorHAnsi"/>
          <w:sz w:val="20"/>
        </w:rPr>
      </w:pPr>
      <w:r w:rsidRPr="00B56EE6">
        <w:rPr>
          <w:rFonts w:asciiTheme="minorHAnsi" w:hAnsiTheme="minorHAnsi" w:cstheme="minorHAnsi"/>
          <w:sz w:val="20"/>
        </w:rPr>
        <w:t>Nieotynkowane mury z cegły lub z kamienia</w:t>
      </w:r>
    </w:p>
    <w:p w14:paraId="65DAD3DB"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Mury ceglane i kamienne pod względem dokładności wykonania powinny odpowiadać wymaganiom podanym w szczegółowej specyfikacji technicznej dla robót murowych. Spoiny muru powinny być całkowicie wypełnione zaprawą, równo z licem muru. Przed malowaniem wszelkie ubytki w murze powinny być uzupełnione.</w:t>
      </w:r>
    </w:p>
    <w:p w14:paraId="16FE63EF"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Powierzchnia muru powinna być oczyszczona z zaschniętych grudek zaprawy, wystających poza jej obszar oraz resztek starej powłoki malarskiej.</w:t>
      </w:r>
    </w:p>
    <w:p w14:paraId="384C8677" w14:textId="77777777" w:rsidR="00F5423C"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Mur powinien być suchy czyli jego wilgotność, w zależności od rodzaju farby, którą wykonywana będzie powłoka malarska, nie może być większa od podanej w tablicy 1.</w:t>
      </w:r>
    </w:p>
    <w:p w14:paraId="7E71960E" w14:textId="77777777" w:rsidR="00442C96" w:rsidRDefault="00442C96" w:rsidP="009738E6">
      <w:pPr>
        <w:pStyle w:val="Tekstpodstawowy"/>
        <w:tabs>
          <w:tab w:val="left" w:pos="142"/>
        </w:tabs>
        <w:ind w:left="142"/>
        <w:rPr>
          <w:rFonts w:asciiTheme="minorHAnsi" w:hAnsiTheme="minorHAnsi" w:cstheme="minorHAnsi"/>
        </w:rPr>
      </w:pPr>
    </w:p>
    <w:p w14:paraId="22C856D0" w14:textId="77777777" w:rsidR="00442C96" w:rsidRDefault="00442C96" w:rsidP="009738E6">
      <w:pPr>
        <w:pStyle w:val="Tekstpodstawowy"/>
        <w:tabs>
          <w:tab w:val="left" w:pos="142"/>
        </w:tabs>
        <w:ind w:left="142"/>
        <w:rPr>
          <w:rFonts w:asciiTheme="minorHAnsi" w:hAnsiTheme="minorHAnsi" w:cstheme="minorHAnsi"/>
        </w:rPr>
      </w:pPr>
    </w:p>
    <w:p w14:paraId="5E29B712" w14:textId="77777777" w:rsidR="00442C96" w:rsidRDefault="00442C96" w:rsidP="009738E6">
      <w:pPr>
        <w:pStyle w:val="Tekstpodstawowy"/>
        <w:tabs>
          <w:tab w:val="left" w:pos="142"/>
        </w:tabs>
        <w:ind w:left="142"/>
        <w:rPr>
          <w:rFonts w:asciiTheme="minorHAnsi" w:hAnsiTheme="minorHAnsi" w:cstheme="minorHAnsi"/>
        </w:rPr>
      </w:pPr>
    </w:p>
    <w:p w14:paraId="042551BD" w14:textId="77777777" w:rsidR="00442C96" w:rsidRDefault="00442C96" w:rsidP="009738E6">
      <w:pPr>
        <w:pStyle w:val="Tekstpodstawowy"/>
        <w:tabs>
          <w:tab w:val="left" w:pos="142"/>
        </w:tabs>
        <w:ind w:left="142"/>
        <w:rPr>
          <w:rFonts w:asciiTheme="minorHAnsi" w:hAnsiTheme="minorHAnsi" w:cstheme="minorHAnsi"/>
        </w:rPr>
      </w:pPr>
    </w:p>
    <w:p w14:paraId="4E4A139F" w14:textId="77777777" w:rsidR="00442C96" w:rsidRDefault="00442C96" w:rsidP="009738E6">
      <w:pPr>
        <w:pStyle w:val="Tekstpodstawowy"/>
        <w:tabs>
          <w:tab w:val="left" w:pos="142"/>
        </w:tabs>
        <w:ind w:left="142"/>
        <w:rPr>
          <w:rFonts w:asciiTheme="minorHAnsi" w:hAnsiTheme="minorHAnsi" w:cstheme="minorHAnsi"/>
        </w:rPr>
      </w:pPr>
    </w:p>
    <w:p w14:paraId="412D58DF" w14:textId="77777777" w:rsidR="00442C96" w:rsidRPr="00B56EE6" w:rsidRDefault="00442C96" w:rsidP="009738E6">
      <w:pPr>
        <w:pStyle w:val="Tekstpodstawowy"/>
        <w:tabs>
          <w:tab w:val="left" w:pos="142"/>
        </w:tabs>
        <w:ind w:left="142"/>
        <w:rPr>
          <w:rFonts w:asciiTheme="minorHAnsi" w:hAnsiTheme="minorHAnsi" w:cstheme="minorHAnsi"/>
        </w:rPr>
      </w:pPr>
    </w:p>
    <w:p w14:paraId="6ACF575F" w14:textId="77777777" w:rsidR="00F5423C" w:rsidRPr="00B56EE6" w:rsidRDefault="00F5423C" w:rsidP="009738E6">
      <w:pPr>
        <w:pStyle w:val="Bezodstpw"/>
        <w:tabs>
          <w:tab w:val="left" w:pos="142"/>
        </w:tabs>
        <w:ind w:left="142"/>
        <w:rPr>
          <w:rFonts w:asciiTheme="minorHAnsi" w:hAnsiTheme="minorHAnsi" w:cstheme="minorHAnsi"/>
          <w:sz w:val="20"/>
          <w:szCs w:val="20"/>
        </w:rPr>
      </w:pPr>
    </w:p>
    <w:p w14:paraId="2F57D70B" w14:textId="77777777" w:rsidR="00F5423C" w:rsidRPr="00B56EE6" w:rsidRDefault="00F5423C" w:rsidP="009738E6">
      <w:pPr>
        <w:pStyle w:val="Bezodstpw"/>
        <w:tabs>
          <w:tab w:val="left" w:pos="142"/>
        </w:tabs>
        <w:ind w:left="142"/>
        <w:rPr>
          <w:rFonts w:asciiTheme="minorHAnsi" w:hAnsiTheme="minorHAnsi" w:cstheme="minorHAnsi"/>
          <w:sz w:val="20"/>
          <w:szCs w:val="20"/>
        </w:rPr>
      </w:pPr>
      <w:r w:rsidRPr="00B56EE6">
        <w:rPr>
          <w:rFonts w:asciiTheme="minorHAnsi" w:hAnsiTheme="minorHAnsi" w:cstheme="minorHAnsi"/>
          <w:sz w:val="20"/>
          <w:szCs w:val="20"/>
        </w:rPr>
        <w:lastRenderedPageBreak/>
        <w:t>Tablica 1. Największa dopuszczalna wilgotność podłoży mineralnych przeznaczonych do malowania</w:t>
      </w:r>
    </w:p>
    <w:p w14:paraId="57E17A77" w14:textId="77777777" w:rsidR="00F5423C" w:rsidRPr="00B56EE6" w:rsidRDefault="00F5423C" w:rsidP="009738E6">
      <w:pPr>
        <w:pStyle w:val="Tekstpodstawowy"/>
        <w:tabs>
          <w:tab w:val="left" w:pos="142"/>
        </w:tabs>
        <w:spacing w:before="10"/>
        <w:ind w:left="142"/>
        <w:rPr>
          <w:rFonts w:asciiTheme="minorHAnsi" w:hAnsiTheme="minorHAnsi" w:cstheme="minorHAnsi"/>
          <w:b/>
          <w:sz w:val="19"/>
        </w:rPr>
      </w:pPr>
    </w:p>
    <w:tbl>
      <w:tblPr>
        <w:tblW w:w="0" w:type="auto"/>
        <w:tblInd w:w="1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
        <w:gridCol w:w="5672"/>
        <w:gridCol w:w="2072"/>
      </w:tblGrid>
      <w:tr w:rsidR="00F5423C" w:rsidRPr="00B56EE6" w14:paraId="7865D5F0" w14:textId="77777777" w:rsidTr="00540965">
        <w:trPr>
          <w:trHeight w:val="781"/>
        </w:trPr>
        <w:tc>
          <w:tcPr>
            <w:tcW w:w="538" w:type="dxa"/>
            <w:shd w:val="clear" w:color="auto" w:fill="F3F3F3"/>
          </w:tcPr>
          <w:p w14:paraId="00240D49" w14:textId="77777777" w:rsidR="00F5423C" w:rsidRPr="00B56EE6" w:rsidRDefault="00F5423C" w:rsidP="009738E6">
            <w:pPr>
              <w:pStyle w:val="TableParagraph"/>
              <w:tabs>
                <w:tab w:val="left" w:pos="142"/>
              </w:tabs>
              <w:ind w:left="142"/>
              <w:jc w:val="both"/>
              <w:rPr>
                <w:rFonts w:asciiTheme="minorHAnsi" w:hAnsiTheme="minorHAnsi" w:cstheme="minorHAnsi"/>
                <w:b/>
                <w:sz w:val="23"/>
              </w:rPr>
            </w:pPr>
          </w:p>
          <w:p w14:paraId="021E6C23"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Lp.</w:t>
            </w:r>
          </w:p>
        </w:tc>
        <w:tc>
          <w:tcPr>
            <w:tcW w:w="5672" w:type="dxa"/>
            <w:shd w:val="clear" w:color="auto" w:fill="F3F3F3"/>
          </w:tcPr>
          <w:p w14:paraId="64271A2F" w14:textId="77777777" w:rsidR="00F5423C" w:rsidRPr="00B56EE6" w:rsidRDefault="00F5423C" w:rsidP="009738E6">
            <w:pPr>
              <w:pStyle w:val="TableParagraph"/>
              <w:tabs>
                <w:tab w:val="left" w:pos="142"/>
              </w:tabs>
              <w:ind w:left="142"/>
              <w:jc w:val="both"/>
              <w:rPr>
                <w:rFonts w:asciiTheme="minorHAnsi" w:hAnsiTheme="minorHAnsi" w:cstheme="minorHAnsi"/>
                <w:b/>
                <w:sz w:val="23"/>
              </w:rPr>
            </w:pPr>
          </w:p>
          <w:p w14:paraId="4B247060"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Rodzaj farby</w:t>
            </w:r>
          </w:p>
        </w:tc>
        <w:tc>
          <w:tcPr>
            <w:tcW w:w="2072" w:type="dxa"/>
            <w:shd w:val="clear" w:color="auto" w:fill="F3F3F3"/>
          </w:tcPr>
          <w:p w14:paraId="4FF801B1" w14:textId="77777777" w:rsidR="00F5423C" w:rsidRPr="00B56EE6" w:rsidRDefault="00F5423C" w:rsidP="009738E6">
            <w:pPr>
              <w:pStyle w:val="TableParagraph"/>
              <w:tabs>
                <w:tab w:val="left" w:pos="142"/>
              </w:tabs>
              <w:spacing w:before="58" w:line="242" w:lineRule="auto"/>
              <w:ind w:left="142"/>
              <w:jc w:val="both"/>
              <w:rPr>
                <w:rFonts w:asciiTheme="minorHAnsi" w:hAnsiTheme="minorHAnsi" w:cstheme="minorHAnsi"/>
                <w:sz w:val="18"/>
              </w:rPr>
            </w:pPr>
            <w:r w:rsidRPr="00B56EE6">
              <w:rPr>
                <w:rFonts w:asciiTheme="minorHAnsi" w:hAnsiTheme="minorHAnsi" w:cstheme="minorHAnsi"/>
                <w:sz w:val="18"/>
              </w:rPr>
              <w:t>Największa wilgotność podłoża,</w:t>
            </w:r>
            <w:r w:rsidR="009738E6" w:rsidRPr="00B56EE6">
              <w:rPr>
                <w:rFonts w:asciiTheme="minorHAnsi" w:hAnsiTheme="minorHAnsi" w:cstheme="minorHAnsi"/>
                <w:sz w:val="18"/>
              </w:rPr>
              <w:t xml:space="preserve"> </w:t>
            </w:r>
            <w:r w:rsidRPr="00B56EE6">
              <w:rPr>
                <w:rFonts w:asciiTheme="minorHAnsi" w:hAnsiTheme="minorHAnsi" w:cstheme="minorHAnsi"/>
                <w:sz w:val="18"/>
              </w:rPr>
              <w:t>w % masy</w:t>
            </w:r>
          </w:p>
        </w:tc>
      </w:tr>
      <w:tr w:rsidR="00F5423C" w:rsidRPr="00B56EE6" w14:paraId="713CF5FC" w14:textId="77777777" w:rsidTr="00540965">
        <w:trPr>
          <w:trHeight w:val="560"/>
        </w:trPr>
        <w:tc>
          <w:tcPr>
            <w:tcW w:w="538" w:type="dxa"/>
          </w:tcPr>
          <w:p w14:paraId="75CD54F1"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1</w:t>
            </w:r>
          </w:p>
        </w:tc>
        <w:tc>
          <w:tcPr>
            <w:tcW w:w="5672" w:type="dxa"/>
          </w:tcPr>
          <w:p w14:paraId="61408C06" w14:textId="77777777" w:rsidR="00F5423C" w:rsidRPr="00B56EE6" w:rsidRDefault="00F5423C" w:rsidP="009738E6">
            <w:pPr>
              <w:pStyle w:val="TableParagraph"/>
              <w:tabs>
                <w:tab w:val="left" w:pos="142"/>
              </w:tabs>
              <w:spacing w:before="58" w:line="242" w:lineRule="auto"/>
              <w:ind w:left="142"/>
              <w:jc w:val="both"/>
              <w:rPr>
                <w:rFonts w:asciiTheme="minorHAnsi" w:hAnsiTheme="minorHAnsi" w:cstheme="minorHAnsi"/>
                <w:sz w:val="18"/>
              </w:rPr>
            </w:pPr>
            <w:r w:rsidRPr="00B56EE6">
              <w:rPr>
                <w:rFonts w:asciiTheme="minorHAnsi" w:hAnsiTheme="minorHAnsi" w:cstheme="minorHAnsi"/>
                <w:sz w:val="18"/>
              </w:rPr>
              <w:t>Farby dyspersyjne, na spoiwach żywicznych rozcieńczalnych wodą</w:t>
            </w:r>
          </w:p>
        </w:tc>
        <w:tc>
          <w:tcPr>
            <w:tcW w:w="2072" w:type="dxa"/>
          </w:tcPr>
          <w:p w14:paraId="0448A05E"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4</w:t>
            </w:r>
          </w:p>
        </w:tc>
      </w:tr>
      <w:tr w:rsidR="00F5423C" w:rsidRPr="00B56EE6" w14:paraId="4CFFA419" w14:textId="77777777" w:rsidTr="00540965">
        <w:trPr>
          <w:trHeight w:val="343"/>
        </w:trPr>
        <w:tc>
          <w:tcPr>
            <w:tcW w:w="538" w:type="dxa"/>
          </w:tcPr>
          <w:p w14:paraId="4AB5BB75" w14:textId="77777777" w:rsidR="00F5423C" w:rsidRPr="00B56EE6" w:rsidRDefault="00F5423C" w:rsidP="009738E6">
            <w:pPr>
              <w:pStyle w:val="TableParagraph"/>
              <w:tabs>
                <w:tab w:val="left" w:pos="142"/>
              </w:tabs>
              <w:spacing w:before="61"/>
              <w:ind w:left="142"/>
              <w:jc w:val="both"/>
              <w:rPr>
                <w:rFonts w:asciiTheme="minorHAnsi" w:hAnsiTheme="minorHAnsi" w:cstheme="minorHAnsi"/>
                <w:sz w:val="18"/>
              </w:rPr>
            </w:pPr>
            <w:r w:rsidRPr="00B56EE6">
              <w:rPr>
                <w:rFonts w:asciiTheme="minorHAnsi" w:hAnsiTheme="minorHAnsi" w:cstheme="minorHAnsi"/>
                <w:sz w:val="18"/>
              </w:rPr>
              <w:t>2</w:t>
            </w:r>
          </w:p>
        </w:tc>
        <w:tc>
          <w:tcPr>
            <w:tcW w:w="5672" w:type="dxa"/>
          </w:tcPr>
          <w:p w14:paraId="38E55B89" w14:textId="77777777" w:rsidR="00F5423C" w:rsidRPr="00B56EE6" w:rsidRDefault="00F5423C" w:rsidP="009738E6">
            <w:pPr>
              <w:pStyle w:val="TableParagraph"/>
              <w:tabs>
                <w:tab w:val="left" w:pos="142"/>
              </w:tabs>
              <w:spacing w:before="61"/>
              <w:ind w:left="142"/>
              <w:jc w:val="both"/>
              <w:rPr>
                <w:rFonts w:asciiTheme="minorHAnsi" w:hAnsiTheme="minorHAnsi" w:cstheme="minorHAnsi"/>
                <w:sz w:val="18"/>
              </w:rPr>
            </w:pPr>
            <w:r w:rsidRPr="00B56EE6">
              <w:rPr>
                <w:rFonts w:asciiTheme="minorHAnsi" w:hAnsiTheme="minorHAnsi" w:cstheme="minorHAnsi"/>
                <w:sz w:val="18"/>
              </w:rPr>
              <w:t>Farby na spoiwach żywicznych rozpuszczalnikowych</w:t>
            </w:r>
          </w:p>
        </w:tc>
        <w:tc>
          <w:tcPr>
            <w:tcW w:w="2072" w:type="dxa"/>
          </w:tcPr>
          <w:p w14:paraId="51F55D0D" w14:textId="77777777" w:rsidR="00F5423C" w:rsidRPr="00B56EE6" w:rsidRDefault="00F5423C" w:rsidP="009738E6">
            <w:pPr>
              <w:pStyle w:val="TableParagraph"/>
              <w:tabs>
                <w:tab w:val="left" w:pos="142"/>
              </w:tabs>
              <w:spacing w:before="61"/>
              <w:ind w:left="142"/>
              <w:jc w:val="both"/>
              <w:rPr>
                <w:rFonts w:asciiTheme="minorHAnsi" w:hAnsiTheme="minorHAnsi" w:cstheme="minorHAnsi"/>
                <w:sz w:val="18"/>
              </w:rPr>
            </w:pPr>
            <w:r w:rsidRPr="00B56EE6">
              <w:rPr>
                <w:rFonts w:asciiTheme="minorHAnsi" w:hAnsiTheme="minorHAnsi" w:cstheme="minorHAnsi"/>
                <w:sz w:val="18"/>
              </w:rPr>
              <w:t>3</w:t>
            </w:r>
          </w:p>
        </w:tc>
      </w:tr>
      <w:tr w:rsidR="00F5423C" w:rsidRPr="00B56EE6" w14:paraId="520D8EFF" w14:textId="77777777" w:rsidTr="00540965">
        <w:trPr>
          <w:trHeight w:val="781"/>
        </w:trPr>
        <w:tc>
          <w:tcPr>
            <w:tcW w:w="538" w:type="dxa"/>
          </w:tcPr>
          <w:p w14:paraId="06472DE6"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3</w:t>
            </w:r>
          </w:p>
        </w:tc>
        <w:tc>
          <w:tcPr>
            <w:tcW w:w="5672" w:type="dxa"/>
          </w:tcPr>
          <w:p w14:paraId="73B889B9" w14:textId="77777777" w:rsidR="00F5423C" w:rsidRPr="00B56EE6" w:rsidRDefault="00F5423C" w:rsidP="009738E6">
            <w:pPr>
              <w:pStyle w:val="TableParagraph"/>
              <w:tabs>
                <w:tab w:val="left" w:pos="142"/>
              </w:tabs>
              <w:spacing w:before="58" w:line="242" w:lineRule="auto"/>
              <w:ind w:left="142"/>
              <w:jc w:val="both"/>
              <w:rPr>
                <w:rFonts w:asciiTheme="minorHAnsi" w:hAnsiTheme="minorHAnsi" w:cstheme="minorHAnsi"/>
                <w:sz w:val="18"/>
              </w:rPr>
            </w:pPr>
            <w:r w:rsidRPr="00B56EE6">
              <w:rPr>
                <w:rFonts w:asciiTheme="minorHAnsi" w:hAnsiTheme="minorHAnsi" w:cstheme="minorHAnsi"/>
                <w:sz w:val="18"/>
              </w:rPr>
              <w:t>Farby na spoiwach mineralnych bez lub z dodatkami modyfikującymi w postaci suchych mieszanek rozcieńczalnych wodą lub w postaci ciekłej</w:t>
            </w:r>
          </w:p>
        </w:tc>
        <w:tc>
          <w:tcPr>
            <w:tcW w:w="2072" w:type="dxa"/>
          </w:tcPr>
          <w:p w14:paraId="09886EC1"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6</w:t>
            </w:r>
          </w:p>
        </w:tc>
      </w:tr>
      <w:tr w:rsidR="00F5423C" w:rsidRPr="00B56EE6" w14:paraId="73B40772" w14:textId="77777777" w:rsidTr="00540965">
        <w:trPr>
          <w:trHeight w:val="340"/>
        </w:trPr>
        <w:tc>
          <w:tcPr>
            <w:tcW w:w="538" w:type="dxa"/>
          </w:tcPr>
          <w:p w14:paraId="6D339EE8"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4</w:t>
            </w:r>
          </w:p>
        </w:tc>
        <w:tc>
          <w:tcPr>
            <w:tcW w:w="5672" w:type="dxa"/>
          </w:tcPr>
          <w:p w14:paraId="7064150D"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Farby na spoiwach mineralno-organicznych</w:t>
            </w:r>
          </w:p>
        </w:tc>
        <w:tc>
          <w:tcPr>
            <w:tcW w:w="2072" w:type="dxa"/>
          </w:tcPr>
          <w:p w14:paraId="4A888DC8" w14:textId="77777777" w:rsidR="00F5423C" w:rsidRPr="00B56EE6" w:rsidRDefault="00F5423C" w:rsidP="009738E6">
            <w:pPr>
              <w:pStyle w:val="TableParagraph"/>
              <w:tabs>
                <w:tab w:val="left" w:pos="142"/>
              </w:tabs>
              <w:spacing w:before="58"/>
              <w:ind w:left="142"/>
              <w:jc w:val="both"/>
              <w:rPr>
                <w:rFonts w:asciiTheme="minorHAnsi" w:hAnsiTheme="minorHAnsi" w:cstheme="minorHAnsi"/>
                <w:sz w:val="18"/>
              </w:rPr>
            </w:pPr>
            <w:r w:rsidRPr="00B56EE6">
              <w:rPr>
                <w:rFonts w:asciiTheme="minorHAnsi" w:hAnsiTheme="minorHAnsi" w:cstheme="minorHAnsi"/>
                <w:sz w:val="18"/>
              </w:rPr>
              <w:t>4</w:t>
            </w:r>
          </w:p>
        </w:tc>
      </w:tr>
    </w:tbl>
    <w:p w14:paraId="5C8E9FCA"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Powierzchnia muru powinna być odkurzona i odtłuszczona.</w:t>
      </w:r>
    </w:p>
    <w:p w14:paraId="6695007E" w14:textId="77777777" w:rsidR="00F5423C" w:rsidRPr="00B56EE6" w:rsidRDefault="00F5423C" w:rsidP="00C652C1">
      <w:pPr>
        <w:pStyle w:val="Akapitzlist"/>
        <w:numPr>
          <w:ilvl w:val="0"/>
          <w:numId w:val="12"/>
        </w:numPr>
        <w:tabs>
          <w:tab w:val="left" w:pos="142"/>
          <w:tab w:val="left" w:pos="481"/>
        </w:tabs>
        <w:ind w:left="142" w:firstLine="0"/>
        <w:jc w:val="both"/>
        <w:rPr>
          <w:rFonts w:asciiTheme="minorHAnsi" w:hAnsiTheme="minorHAnsi" w:cstheme="minorHAnsi"/>
          <w:sz w:val="20"/>
        </w:rPr>
      </w:pPr>
      <w:r w:rsidRPr="00B56EE6">
        <w:rPr>
          <w:rFonts w:asciiTheme="minorHAnsi" w:hAnsiTheme="minorHAnsi" w:cstheme="minorHAnsi"/>
          <w:sz w:val="20"/>
        </w:rPr>
        <w:t>Beton</w:t>
      </w:r>
    </w:p>
    <w:p w14:paraId="7D3BC0B4" w14:textId="03B73703" w:rsidR="00BD09FD" w:rsidRPr="00B56EE6" w:rsidRDefault="00F5423C" w:rsidP="00442C9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Powierzchnia powinna być oczyszczona z odstających grudek związanego betonu. Wystające lub widoczne elementy metalowe powinny być usunięte lub zabezpieczone farbą antykorozyjną. Uszkodzenia lub rakowate miejsca betonu powinny być naprawione zaprawą cementową lub specjalnymi mieszankami, na które wydano aprobaty techniczne.</w:t>
      </w:r>
    </w:p>
    <w:p w14:paraId="785CAF2D" w14:textId="77777777" w:rsidR="00F5423C" w:rsidRPr="00B56EE6" w:rsidRDefault="00F5423C" w:rsidP="009738E6">
      <w:pPr>
        <w:pStyle w:val="Tekstpodstawowy"/>
        <w:tabs>
          <w:tab w:val="left" w:pos="142"/>
        </w:tabs>
        <w:spacing w:before="7" w:line="242" w:lineRule="auto"/>
        <w:ind w:left="142"/>
        <w:rPr>
          <w:rFonts w:asciiTheme="minorHAnsi" w:hAnsiTheme="minorHAnsi" w:cstheme="minorHAnsi"/>
        </w:rPr>
      </w:pPr>
      <w:r w:rsidRPr="00B56EE6">
        <w:rPr>
          <w:rFonts w:asciiTheme="minorHAnsi" w:hAnsiTheme="minorHAnsi" w:cstheme="minorHAnsi"/>
        </w:rPr>
        <w:t>Wilgotność podłoża betonowego, w zależności od rodzaju farby, którą wykonywana będzie powłoka malarska, nie może przekraczać wartości podanych w tablicy 1. Powierzchnia betonu powinna być odkurzona i odtłuszczona.</w:t>
      </w:r>
    </w:p>
    <w:p w14:paraId="16B93FDF" w14:textId="77777777" w:rsidR="00F5423C" w:rsidRPr="00B56EE6" w:rsidRDefault="00F5423C" w:rsidP="00C652C1">
      <w:pPr>
        <w:pStyle w:val="Akapitzlist"/>
        <w:numPr>
          <w:ilvl w:val="0"/>
          <w:numId w:val="12"/>
        </w:numPr>
        <w:tabs>
          <w:tab w:val="left" w:pos="142"/>
          <w:tab w:val="left" w:pos="481"/>
        </w:tabs>
        <w:spacing w:before="1" w:line="245" w:lineRule="exact"/>
        <w:ind w:left="142" w:firstLine="0"/>
        <w:jc w:val="both"/>
        <w:rPr>
          <w:rFonts w:asciiTheme="minorHAnsi" w:hAnsiTheme="minorHAnsi" w:cstheme="minorHAnsi"/>
          <w:sz w:val="20"/>
        </w:rPr>
      </w:pPr>
      <w:r w:rsidRPr="00B56EE6">
        <w:rPr>
          <w:rFonts w:asciiTheme="minorHAnsi" w:hAnsiTheme="minorHAnsi" w:cstheme="minorHAnsi"/>
          <w:sz w:val="20"/>
        </w:rPr>
        <w:t>Tynki zwykłe</w:t>
      </w:r>
    </w:p>
    <w:p w14:paraId="5BD3FE7D" w14:textId="77777777" w:rsidR="00F5423C" w:rsidRPr="00B56EE6" w:rsidRDefault="00F5423C" w:rsidP="00C652C1">
      <w:pPr>
        <w:pStyle w:val="Akapitzlist"/>
        <w:numPr>
          <w:ilvl w:val="0"/>
          <w:numId w:val="9"/>
        </w:numPr>
        <w:tabs>
          <w:tab w:val="left" w:pos="142"/>
          <w:tab w:val="left" w:pos="66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Nowe niemalowane tynki powinny odpowiadać wymaganiom określonym w szczegółowej specyfikacji technicznej dla robót tynkowych. Wszelkie uszkodzenia tynków powinny być usunięte przez wypełnienie odpowiednią zaprawą i zatarte do równej powierzchni. Powierzchnia tynków powinna być pozbawiona zanieczyszczeń (np. kurzu, rdzy, tłuszczu, wykwitów solnych).</w:t>
      </w:r>
    </w:p>
    <w:p w14:paraId="6ED6EF41" w14:textId="77777777" w:rsidR="00F5423C" w:rsidRPr="00B56EE6" w:rsidRDefault="00F5423C" w:rsidP="00C652C1">
      <w:pPr>
        <w:pStyle w:val="Akapitzlist"/>
        <w:numPr>
          <w:ilvl w:val="0"/>
          <w:numId w:val="9"/>
        </w:numPr>
        <w:tabs>
          <w:tab w:val="left" w:pos="142"/>
          <w:tab w:val="left" w:pos="661"/>
        </w:tabs>
        <w:spacing w:before="0"/>
        <w:ind w:left="142" w:firstLine="0"/>
        <w:jc w:val="both"/>
        <w:rPr>
          <w:rFonts w:asciiTheme="minorHAnsi" w:hAnsiTheme="minorHAnsi" w:cstheme="minorHAnsi"/>
          <w:sz w:val="20"/>
        </w:rPr>
      </w:pPr>
      <w:r w:rsidRPr="00B56EE6">
        <w:rPr>
          <w:rFonts w:asciiTheme="minorHAnsi" w:hAnsiTheme="minorHAnsi" w:cstheme="minorHAnsi"/>
          <w:sz w:val="20"/>
        </w:rPr>
        <w:t>Tynki malowane uprzednio farbami powinny być oczyszczone ze starej farby i wszelkich wykwitów oraz odkurzone i umyte wodą. Po umyciu powierzchnia tynków nie powinna wykazywać śladów starej farby ani pyłu po starej powłoce malarskiej. Uszkodzenia tynków należy naprawić odpowiednią zaprawą, zalecaną przez producenta wyrobów malarskich.</w:t>
      </w:r>
    </w:p>
    <w:p w14:paraId="46A57564" w14:textId="77777777" w:rsidR="00F5423C" w:rsidRPr="00B56EE6" w:rsidRDefault="00F5423C" w:rsidP="00C652C1">
      <w:pPr>
        <w:pStyle w:val="Akapitzlist"/>
        <w:numPr>
          <w:ilvl w:val="0"/>
          <w:numId w:val="9"/>
        </w:numPr>
        <w:tabs>
          <w:tab w:val="left" w:pos="142"/>
          <w:tab w:val="left" w:pos="661"/>
        </w:tabs>
        <w:spacing w:before="8"/>
        <w:ind w:left="142" w:firstLine="0"/>
        <w:jc w:val="both"/>
        <w:rPr>
          <w:rFonts w:asciiTheme="minorHAnsi" w:hAnsiTheme="minorHAnsi" w:cstheme="minorHAnsi"/>
          <w:sz w:val="20"/>
        </w:rPr>
      </w:pPr>
      <w:r w:rsidRPr="00B56EE6">
        <w:rPr>
          <w:rFonts w:asciiTheme="minorHAnsi" w:hAnsiTheme="minorHAnsi" w:cstheme="minorHAnsi"/>
          <w:sz w:val="20"/>
        </w:rPr>
        <w:t>Wilgotność powierzchni tynków (malowanych jak i niemalowanych) nie powinna przekraczać wartości podanych w tablicy 1.</w:t>
      </w:r>
    </w:p>
    <w:p w14:paraId="54956301" w14:textId="77777777" w:rsidR="00F5423C" w:rsidRPr="00B56EE6" w:rsidRDefault="00F5423C" w:rsidP="00C652C1">
      <w:pPr>
        <w:pStyle w:val="Akapitzlist"/>
        <w:numPr>
          <w:ilvl w:val="0"/>
          <w:numId w:val="9"/>
        </w:numPr>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Wystające lub widoczne nieusuwalne elementy metalowe powinny być zabezpieczone antykorozyjnie.</w:t>
      </w:r>
    </w:p>
    <w:p w14:paraId="020409DD" w14:textId="77777777" w:rsidR="00F5423C" w:rsidRPr="00B56EE6" w:rsidRDefault="00F5423C" w:rsidP="00C652C1">
      <w:pPr>
        <w:pStyle w:val="Akapitzlist"/>
        <w:numPr>
          <w:ilvl w:val="0"/>
          <w:numId w:val="12"/>
        </w:numPr>
        <w:tabs>
          <w:tab w:val="left" w:pos="142"/>
          <w:tab w:val="left" w:pos="481"/>
        </w:tabs>
        <w:spacing w:before="3"/>
        <w:ind w:left="142" w:firstLine="0"/>
        <w:jc w:val="both"/>
        <w:rPr>
          <w:rFonts w:asciiTheme="minorHAnsi" w:hAnsiTheme="minorHAnsi" w:cstheme="minorHAnsi"/>
          <w:sz w:val="20"/>
        </w:rPr>
      </w:pPr>
      <w:r w:rsidRPr="00B56EE6">
        <w:rPr>
          <w:rFonts w:asciiTheme="minorHAnsi" w:hAnsiTheme="minorHAnsi" w:cstheme="minorHAnsi"/>
          <w:sz w:val="20"/>
        </w:rPr>
        <w:t>Tynki pocienione powinny spełniać takie same wymagania jak tynki zwykłe.</w:t>
      </w:r>
    </w:p>
    <w:p w14:paraId="6FFB175C" w14:textId="77777777" w:rsidR="00F5423C" w:rsidRPr="00B56EE6" w:rsidRDefault="00F5423C" w:rsidP="00C652C1">
      <w:pPr>
        <w:pStyle w:val="Akapitzlist"/>
        <w:numPr>
          <w:ilvl w:val="0"/>
          <w:numId w:val="12"/>
        </w:numPr>
        <w:tabs>
          <w:tab w:val="left" w:pos="142"/>
          <w:tab w:val="left" w:pos="48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Podłoża z drewna, materiałów drewnopochodnych powinny być niezmurszałe o wilgotności nie większej niż 12%, bez zepsutych lub wypadających sęków i zacieków żywicznych. Powierzchnia powinna być odkurzona i oczyszczona z plam tłuszczu, żywicy, starej farby i innych zanieczyszczeń. Ewentualne uszkodzenia powinny być naprawione szpachlówką, na którą wydano aprobatę techniczną.</w:t>
      </w:r>
    </w:p>
    <w:p w14:paraId="0EBC077C" w14:textId="77777777" w:rsidR="00F5423C" w:rsidRPr="00B56EE6" w:rsidRDefault="00F5423C" w:rsidP="00C652C1">
      <w:pPr>
        <w:pStyle w:val="Akapitzlist"/>
        <w:numPr>
          <w:ilvl w:val="0"/>
          <w:numId w:val="12"/>
        </w:numPr>
        <w:tabs>
          <w:tab w:val="left" w:pos="142"/>
          <w:tab w:val="left" w:pos="481"/>
        </w:tabs>
        <w:spacing w:before="0"/>
        <w:ind w:left="142" w:firstLine="0"/>
        <w:jc w:val="both"/>
        <w:rPr>
          <w:rFonts w:asciiTheme="minorHAnsi" w:hAnsiTheme="minorHAnsi" w:cstheme="minorHAnsi"/>
          <w:sz w:val="20"/>
          <w:szCs w:val="20"/>
        </w:rPr>
      </w:pPr>
      <w:r w:rsidRPr="00B56EE6">
        <w:rPr>
          <w:rFonts w:asciiTheme="minorHAnsi" w:hAnsiTheme="minorHAnsi" w:cstheme="minorHAnsi"/>
          <w:sz w:val="20"/>
        </w:rPr>
        <w:t xml:space="preserve">Podłoża z płyt gipsowo-kartonowych </w:t>
      </w:r>
      <w:r w:rsidRPr="00B56EE6">
        <w:rPr>
          <w:rFonts w:asciiTheme="minorHAnsi" w:hAnsiTheme="minorHAnsi" w:cstheme="minorHAnsi"/>
          <w:sz w:val="20"/>
          <w:szCs w:val="20"/>
        </w:rPr>
        <w:t>powinny być odkurzone, bez plam tłuszczu i oczyszczone ze starej farby. Wkręty mocujące oraz styki płyt powinny być zaszpachlowane. Uszkodzone fragmenty płyt powinny być naprawione masą szpachlową, na którą wydana jest aprobata techniczna.</w:t>
      </w:r>
    </w:p>
    <w:p w14:paraId="5E77C92E" w14:textId="77777777" w:rsidR="00F5423C" w:rsidRPr="00B56EE6" w:rsidRDefault="00F5423C" w:rsidP="00C652C1">
      <w:pPr>
        <w:pStyle w:val="Akapitzlist"/>
        <w:numPr>
          <w:ilvl w:val="0"/>
          <w:numId w:val="12"/>
        </w:numPr>
        <w:tabs>
          <w:tab w:val="left" w:pos="142"/>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szCs w:val="20"/>
        </w:rPr>
        <w:t>Podłoża z płyt włóknisto-mineralnych powinny mieć wilgotność nie większą niż 4% oraz powierzchnię dokładnie odkurzoną, bez plam tłuszczu, wykwitów</w:t>
      </w:r>
      <w:r w:rsidRPr="00B56EE6">
        <w:rPr>
          <w:rFonts w:asciiTheme="minorHAnsi" w:hAnsiTheme="minorHAnsi" w:cstheme="minorHAnsi"/>
          <w:sz w:val="20"/>
        </w:rPr>
        <w:t>, rdzy i innych zanieczyszczeń. Wkręty mocujące nie powinny wystawać poza lico płyty, a ich główki powinny być zabezpieczone antykorozyjnie.</w:t>
      </w:r>
    </w:p>
    <w:p w14:paraId="346DDF33" w14:textId="77777777" w:rsidR="00F5423C" w:rsidRPr="00B56EE6" w:rsidRDefault="00F5423C" w:rsidP="00C652C1">
      <w:pPr>
        <w:pStyle w:val="Akapitzlist"/>
        <w:numPr>
          <w:ilvl w:val="0"/>
          <w:numId w:val="12"/>
        </w:numPr>
        <w:tabs>
          <w:tab w:val="left" w:pos="142"/>
          <w:tab w:val="left" w:pos="481"/>
        </w:tabs>
        <w:spacing w:before="1" w:line="242" w:lineRule="auto"/>
        <w:ind w:left="142" w:firstLine="0"/>
        <w:jc w:val="both"/>
        <w:rPr>
          <w:rFonts w:asciiTheme="minorHAnsi" w:hAnsiTheme="minorHAnsi" w:cstheme="minorHAnsi"/>
          <w:sz w:val="20"/>
        </w:rPr>
      </w:pPr>
      <w:r w:rsidRPr="00B56EE6">
        <w:rPr>
          <w:rFonts w:asciiTheme="minorHAnsi" w:hAnsiTheme="minorHAnsi" w:cstheme="minorHAnsi"/>
          <w:sz w:val="20"/>
        </w:rPr>
        <w:t>Elementy metalowe przed malowaniem powinny być oczyszczone ze zgorzeliny, rdzy, pozostałości zaprawy, gipsu oraz odkurzone i odtłuszczone.</w:t>
      </w:r>
    </w:p>
    <w:p w14:paraId="76187A2C" w14:textId="77777777" w:rsidR="00F5423C" w:rsidRPr="00B56EE6" w:rsidRDefault="00F5423C" w:rsidP="00C652C1">
      <w:pPr>
        <w:pStyle w:val="Nagwek21"/>
        <w:numPr>
          <w:ilvl w:val="1"/>
          <w:numId w:val="15"/>
        </w:numPr>
        <w:tabs>
          <w:tab w:val="left" w:pos="142"/>
          <w:tab w:val="left" w:pos="457"/>
        </w:tabs>
        <w:spacing w:before="119"/>
        <w:ind w:left="142" w:firstLine="0"/>
        <w:jc w:val="both"/>
        <w:rPr>
          <w:rFonts w:asciiTheme="minorHAnsi" w:hAnsiTheme="minorHAnsi" w:cstheme="minorHAnsi"/>
        </w:rPr>
      </w:pPr>
      <w:bookmarkStart w:id="26" w:name="_Toc132797024"/>
      <w:r w:rsidRPr="00B56EE6">
        <w:rPr>
          <w:rFonts w:asciiTheme="minorHAnsi" w:hAnsiTheme="minorHAnsi" w:cstheme="minorHAnsi"/>
        </w:rPr>
        <w:t>Warunki prowadzenia robót malarskich</w:t>
      </w:r>
      <w:bookmarkEnd w:id="26"/>
    </w:p>
    <w:p w14:paraId="2413D13D" w14:textId="77777777" w:rsidR="00F5423C" w:rsidRPr="00B56EE6" w:rsidRDefault="00F5423C" w:rsidP="00C652C1">
      <w:pPr>
        <w:pStyle w:val="Akapitzlist"/>
        <w:numPr>
          <w:ilvl w:val="2"/>
          <w:numId w:val="15"/>
        </w:numPr>
        <w:tabs>
          <w:tab w:val="left" w:pos="142"/>
        </w:tabs>
        <w:spacing w:before="1"/>
        <w:ind w:left="142" w:firstLine="0"/>
        <w:jc w:val="both"/>
        <w:rPr>
          <w:rFonts w:asciiTheme="minorHAnsi" w:hAnsiTheme="minorHAnsi" w:cstheme="minorHAnsi"/>
          <w:b/>
          <w:sz w:val="20"/>
        </w:rPr>
      </w:pPr>
      <w:r w:rsidRPr="00B56EE6">
        <w:rPr>
          <w:rFonts w:asciiTheme="minorHAnsi" w:hAnsiTheme="minorHAnsi" w:cstheme="minorHAnsi"/>
          <w:b/>
          <w:sz w:val="20"/>
        </w:rPr>
        <w:t>Warunki ogólne prowadzenia robót malarskich</w:t>
      </w:r>
    </w:p>
    <w:p w14:paraId="274ED054"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Roboty malarskie powinny być prowadzone:</w:t>
      </w:r>
    </w:p>
    <w:p w14:paraId="159ADEB7" w14:textId="77777777" w:rsidR="00F5423C" w:rsidRPr="00B56EE6" w:rsidRDefault="00F5423C" w:rsidP="00C652C1">
      <w:pPr>
        <w:pStyle w:val="Akapitzlist"/>
        <w:numPr>
          <w:ilvl w:val="0"/>
          <w:numId w:val="11"/>
        </w:numPr>
        <w:tabs>
          <w:tab w:val="left" w:pos="142"/>
          <w:tab w:val="left" w:pos="481"/>
        </w:tabs>
        <w:ind w:left="142" w:firstLine="0"/>
        <w:jc w:val="both"/>
        <w:rPr>
          <w:rFonts w:asciiTheme="minorHAnsi" w:hAnsiTheme="minorHAnsi" w:cstheme="minorHAnsi"/>
          <w:sz w:val="20"/>
        </w:rPr>
      </w:pPr>
      <w:r w:rsidRPr="00B56EE6">
        <w:rPr>
          <w:rFonts w:asciiTheme="minorHAnsi" w:hAnsiTheme="minorHAnsi" w:cstheme="minorHAnsi"/>
          <w:sz w:val="20"/>
        </w:rPr>
        <w:t>przy pogodzie bezwietrznej i bez opadów atmosferycznych (w przypadku robót malarskich zewnętrznych),</w:t>
      </w:r>
    </w:p>
    <w:p w14:paraId="715ECECC" w14:textId="77777777" w:rsidR="00F5423C" w:rsidRPr="00B56EE6" w:rsidRDefault="00F5423C" w:rsidP="00C652C1">
      <w:pPr>
        <w:pStyle w:val="Akapitzlist"/>
        <w:numPr>
          <w:ilvl w:val="0"/>
          <w:numId w:val="11"/>
        </w:numPr>
        <w:tabs>
          <w:tab w:val="left" w:pos="142"/>
          <w:tab w:val="left" w:pos="481"/>
        </w:tabs>
        <w:spacing w:before="6"/>
        <w:ind w:left="142" w:firstLine="0"/>
        <w:jc w:val="both"/>
        <w:rPr>
          <w:rFonts w:asciiTheme="minorHAnsi" w:hAnsiTheme="minorHAnsi" w:cstheme="minorHAnsi"/>
          <w:sz w:val="20"/>
        </w:rPr>
      </w:pPr>
      <w:r w:rsidRPr="00B56EE6">
        <w:rPr>
          <w:rFonts w:asciiTheme="minorHAnsi" w:hAnsiTheme="minorHAnsi" w:cstheme="minorHAnsi"/>
          <w:sz w:val="20"/>
        </w:rPr>
        <w:t>w temperaturze nie niższej niż +5°C, z dodatkowym zastrzeżeniem, że w ciągu doby nie nastąpi spadek temperatury poniżej 0°C,</w:t>
      </w:r>
    </w:p>
    <w:p w14:paraId="5D304A6A" w14:textId="77777777" w:rsidR="00F5423C" w:rsidRPr="00B56EE6" w:rsidRDefault="00F5423C" w:rsidP="00C652C1">
      <w:pPr>
        <w:pStyle w:val="Akapitzlist"/>
        <w:numPr>
          <w:ilvl w:val="0"/>
          <w:numId w:val="11"/>
        </w:numPr>
        <w:tabs>
          <w:tab w:val="left" w:pos="142"/>
          <w:tab w:val="left" w:pos="481"/>
        </w:tabs>
        <w:spacing w:before="4"/>
        <w:ind w:left="142" w:firstLine="0"/>
        <w:jc w:val="both"/>
        <w:rPr>
          <w:rFonts w:asciiTheme="minorHAnsi" w:hAnsiTheme="minorHAnsi" w:cstheme="minorHAnsi"/>
          <w:sz w:val="20"/>
        </w:rPr>
      </w:pPr>
      <w:r w:rsidRPr="00B56EE6">
        <w:rPr>
          <w:rFonts w:asciiTheme="minorHAnsi" w:hAnsiTheme="minorHAnsi" w:cstheme="minorHAnsi"/>
          <w:sz w:val="20"/>
        </w:rPr>
        <w:lastRenderedPageBreak/>
        <w:t>w temperaturze nie wyższej niż 25°C, z dodatkowym zastrzeżeniem, by temperatura podłoża nie przewyższyła 20°C (np. w miejscach bardzo nasłonecznionych).</w:t>
      </w:r>
    </w:p>
    <w:p w14:paraId="20A3AA56"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W przypadku wystąpienia opadów w trakcie prowadzenia robót malarskich powierzchnie świeżo pomalowane (nie wyschnięte) należy osłonić.</w:t>
      </w:r>
    </w:p>
    <w:p w14:paraId="41CA7950" w14:textId="77777777" w:rsidR="00F5423C" w:rsidRPr="00B56EE6" w:rsidRDefault="00F5423C" w:rsidP="009738E6">
      <w:pPr>
        <w:pStyle w:val="Tekstpodstawowy"/>
        <w:tabs>
          <w:tab w:val="left" w:pos="142"/>
        </w:tabs>
        <w:spacing w:before="6"/>
        <w:ind w:left="142"/>
        <w:rPr>
          <w:rFonts w:asciiTheme="minorHAnsi" w:hAnsiTheme="minorHAnsi" w:cstheme="minorHAnsi"/>
        </w:rPr>
      </w:pPr>
      <w:r w:rsidRPr="00B56EE6">
        <w:rPr>
          <w:rFonts w:asciiTheme="minorHAnsi" w:hAnsiTheme="minorHAnsi" w:cstheme="minorHAnsi"/>
        </w:rPr>
        <w:t>Roboty malarskie można rozpocząć, jeżeli wilgotność podłoży przewidzianych pod malowanie nie przekracza odpowiednich wartości podanych w pkt. 5.3.</w:t>
      </w:r>
    </w:p>
    <w:p w14:paraId="0F9CC443"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Prace malarskie na elementach metalowych można prowadzić przy wilgotności względnej powietrza nie większej niż 80%.</w:t>
      </w:r>
    </w:p>
    <w:p w14:paraId="0C21FBC9"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Przy wykonywaniu prac malarskich w pomieszczeniach zamkniętych należy zapewnić odpowiednią wentylację.</w:t>
      </w:r>
    </w:p>
    <w:p w14:paraId="0EC4FF67" w14:textId="77777777" w:rsidR="00F5423C" w:rsidRPr="00B56EE6" w:rsidRDefault="00F5423C" w:rsidP="009738E6">
      <w:pPr>
        <w:pStyle w:val="Tekstpodstawowy"/>
        <w:tabs>
          <w:tab w:val="left" w:pos="142"/>
        </w:tabs>
        <w:spacing w:before="6"/>
        <w:ind w:left="142"/>
        <w:rPr>
          <w:rFonts w:asciiTheme="minorHAnsi" w:hAnsiTheme="minorHAnsi" w:cstheme="minorHAnsi"/>
        </w:rPr>
      </w:pPr>
      <w:r w:rsidRPr="00B56EE6">
        <w:rPr>
          <w:rFonts w:asciiTheme="minorHAnsi" w:hAnsiTheme="minorHAnsi" w:cstheme="minorHAnsi"/>
        </w:rPr>
        <w:t>Roboty malarskie farbami, emaliami lub lakierami rozpuszczalnikowymi należy prowadzić z daleka od otwartych źródeł ognia, narzędzi oraz silników powodujących iskrzenie i mogących być źródłem pożaru.</w:t>
      </w:r>
    </w:p>
    <w:p w14:paraId="5C85B567" w14:textId="26C612F5" w:rsidR="00BD09FD" w:rsidRPr="00B56EE6" w:rsidRDefault="00F5423C" w:rsidP="00442C9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Elementy, które w czasie robót malarskich mogą ulec uszkodzeniu lub zanieczyszczeniu, należy zabezpieczyć i osłonić przez zabrudzeniem farbami.</w:t>
      </w:r>
    </w:p>
    <w:p w14:paraId="108D120E" w14:textId="77777777" w:rsidR="00F5423C" w:rsidRPr="00B56EE6" w:rsidRDefault="00F5423C" w:rsidP="00C652C1">
      <w:pPr>
        <w:pStyle w:val="Nagwek21"/>
        <w:numPr>
          <w:ilvl w:val="2"/>
          <w:numId w:val="15"/>
        </w:numPr>
        <w:tabs>
          <w:tab w:val="left" w:pos="142"/>
          <w:tab w:val="left" w:pos="481"/>
        </w:tabs>
        <w:spacing w:before="6"/>
        <w:ind w:left="142" w:firstLine="0"/>
        <w:jc w:val="both"/>
        <w:rPr>
          <w:rFonts w:asciiTheme="minorHAnsi" w:hAnsiTheme="minorHAnsi" w:cstheme="minorHAnsi"/>
        </w:rPr>
      </w:pPr>
      <w:bookmarkStart w:id="27" w:name="_Toc132797025"/>
      <w:r w:rsidRPr="00B56EE6">
        <w:rPr>
          <w:rFonts w:asciiTheme="minorHAnsi" w:hAnsiTheme="minorHAnsi" w:cstheme="minorHAnsi"/>
        </w:rPr>
        <w:t>Wykonanie robót malarskich zewnętrznych</w:t>
      </w:r>
      <w:bookmarkEnd w:id="27"/>
    </w:p>
    <w:p w14:paraId="0EFA4A34"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Roboty malarskie na zewnątrz obiektów budowlanych można rozpocząć, kiedy podłoża spełniają wymagania podane w pkt. 5.3., a warunki prowadzenia robót wymagania określone w pkt. 5.4.1. Prace malarskie należy prowadzić zgodnie z instrukcją producenta farby, która powinna zawierać:</w:t>
      </w:r>
    </w:p>
    <w:p w14:paraId="32FD5953" w14:textId="77777777" w:rsidR="00F5423C" w:rsidRPr="00B56EE6" w:rsidRDefault="00F5423C" w:rsidP="00C652C1">
      <w:pPr>
        <w:pStyle w:val="Akapitzlist"/>
        <w:numPr>
          <w:ilvl w:val="0"/>
          <w:numId w:val="12"/>
        </w:numPr>
        <w:tabs>
          <w:tab w:val="left" w:pos="142"/>
          <w:tab w:val="left" w:pos="480"/>
          <w:tab w:val="left" w:pos="481"/>
        </w:tabs>
        <w:spacing w:before="5" w:line="245" w:lineRule="exact"/>
        <w:ind w:left="142" w:firstLine="0"/>
        <w:jc w:val="both"/>
        <w:rPr>
          <w:rFonts w:asciiTheme="minorHAnsi" w:hAnsiTheme="minorHAnsi" w:cstheme="minorHAnsi"/>
          <w:sz w:val="20"/>
        </w:rPr>
      </w:pPr>
      <w:r w:rsidRPr="00B56EE6">
        <w:rPr>
          <w:rFonts w:asciiTheme="minorHAnsi" w:hAnsiTheme="minorHAnsi" w:cstheme="minorHAnsi"/>
          <w:sz w:val="20"/>
        </w:rPr>
        <w:t>informacje o ewentualnym środku gruntującym i o przypadkach, kiedy należy go stosować,</w:t>
      </w:r>
    </w:p>
    <w:p w14:paraId="3C5893FA"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sposób przygotowania farby do malowania,</w:t>
      </w:r>
    </w:p>
    <w:p w14:paraId="2D31BAF5" w14:textId="77777777" w:rsidR="00F5423C" w:rsidRPr="00B56EE6" w:rsidRDefault="00F5423C" w:rsidP="00C652C1">
      <w:pPr>
        <w:pStyle w:val="Akapitzlist"/>
        <w:numPr>
          <w:ilvl w:val="0"/>
          <w:numId w:val="12"/>
        </w:numPr>
        <w:tabs>
          <w:tab w:val="left" w:pos="142"/>
          <w:tab w:val="left" w:pos="480"/>
          <w:tab w:val="left" w:pos="481"/>
        </w:tabs>
        <w:ind w:left="142" w:firstLine="0"/>
        <w:jc w:val="both"/>
        <w:rPr>
          <w:rFonts w:asciiTheme="minorHAnsi" w:hAnsiTheme="minorHAnsi" w:cstheme="minorHAnsi"/>
          <w:sz w:val="20"/>
        </w:rPr>
      </w:pPr>
      <w:r w:rsidRPr="00B56EE6">
        <w:rPr>
          <w:rFonts w:asciiTheme="minorHAnsi" w:hAnsiTheme="minorHAnsi" w:cstheme="minorHAnsi"/>
          <w:sz w:val="20"/>
        </w:rPr>
        <w:t>sposób nakładania farby, w tym informacje o narzędziach (np. pędzle, wałki, agregaty malarskie),</w:t>
      </w:r>
    </w:p>
    <w:p w14:paraId="67DE1A60" w14:textId="77777777" w:rsidR="00F5423C" w:rsidRPr="00B56EE6" w:rsidRDefault="00F5423C" w:rsidP="00C652C1">
      <w:pPr>
        <w:pStyle w:val="Akapitzlist"/>
        <w:numPr>
          <w:ilvl w:val="0"/>
          <w:numId w:val="12"/>
        </w:numPr>
        <w:tabs>
          <w:tab w:val="left" w:pos="142"/>
          <w:tab w:val="left" w:pos="480"/>
          <w:tab w:val="left" w:pos="481"/>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krotność nakładania farby oraz jej zużycie na 1 m</w:t>
      </w:r>
      <w:r w:rsidRPr="00B56EE6">
        <w:rPr>
          <w:rFonts w:asciiTheme="minorHAnsi" w:hAnsiTheme="minorHAnsi" w:cstheme="minorHAnsi"/>
          <w:position w:val="5"/>
          <w:sz w:val="13"/>
        </w:rPr>
        <w:t>2</w:t>
      </w:r>
      <w:r w:rsidRPr="00B56EE6">
        <w:rPr>
          <w:rFonts w:asciiTheme="minorHAnsi" w:hAnsiTheme="minorHAnsi" w:cstheme="minorHAnsi"/>
          <w:sz w:val="20"/>
        </w:rPr>
        <w:t>,</w:t>
      </w:r>
    </w:p>
    <w:p w14:paraId="4EA6B8C1" w14:textId="77777777" w:rsidR="00F5423C" w:rsidRPr="00B56EE6" w:rsidRDefault="00F5423C" w:rsidP="00C652C1">
      <w:pPr>
        <w:pStyle w:val="Akapitzlist"/>
        <w:numPr>
          <w:ilvl w:val="0"/>
          <w:numId w:val="12"/>
        </w:numPr>
        <w:tabs>
          <w:tab w:val="left" w:pos="142"/>
          <w:tab w:val="left" w:pos="480"/>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czas między nakładaniem kolejnych warstw,</w:t>
      </w:r>
    </w:p>
    <w:p w14:paraId="6D0AA2D2" w14:textId="77777777" w:rsidR="00F5423C" w:rsidRPr="00B56EE6" w:rsidRDefault="00F5423C" w:rsidP="00C652C1">
      <w:pPr>
        <w:pStyle w:val="Akapitzlist"/>
        <w:numPr>
          <w:ilvl w:val="0"/>
          <w:numId w:val="12"/>
        </w:numPr>
        <w:tabs>
          <w:tab w:val="left" w:pos="142"/>
          <w:tab w:val="left" w:pos="480"/>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zalecenia odnośnie mycia narzędzi,</w:t>
      </w:r>
    </w:p>
    <w:p w14:paraId="4C1542E8" w14:textId="77777777" w:rsidR="00F5423C" w:rsidRPr="00B56EE6" w:rsidRDefault="00F5423C" w:rsidP="00C652C1">
      <w:pPr>
        <w:pStyle w:val="Akapitzlist"/>
        <w:numPr>
          <w:ilvl w:val="0"/>
          <w:numId w:val="12"/>
        </w:numPr>
        <w:tabs>
          <w:tab w:val="left" w:pos="142"/>
          <w:tab w:val="left" w:pos="480"/>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zalecenia w zakresie bhp.</w:t>
      </w:r>
    </w:p>
    <w:p w14:paraId="66B4986B" w14:textId="77777777" w:rsidR="00F5423C" w:rsidRPr="00B56EE6" w:rsidRDefault="00F5423C" w:rsidP="00C652C1">
      <w:pPr>
        <w:pStyle w:val="Nagwek21"/>
        <w:numPr>
          <w:ilvl w:val="2"/>
          <w:numId w:val="15"/>
        </w:numPr>
        <w:tabs>
          <w:tab w:val="left" w:pos="142"/>
          <w:tab w:val="left" w:pos="481"/>
        </w:tabs>
        <w:spacing w:before="2"/>
        <w:ind w:left="142" w:firstLine="0"/>
        <w:jc w:val="both"/>
        <w:rPr>
          <w:rFonts w:asciiTheme="minorHAnsi" w:hAnsiTheme="minorHAnsi" w:cstheme="minorHAnsi"/>
        </w:rPr>
      </w:pPr>
      <w:bookmarkStart w:id="28" w:name="_Toc132797026"/>
      <w:r w:rsidRPr="00B56EE6">
        <w:rPr>
          <w:rFonts w:asciiTheme="minorHAnsi" w:hAnsiTheme="minorHAnsi" w:cstheme="minorHAnsi"/>
        </w:rPr>
        <w:t>Wykonanie robót malarskich wewnętrznych</w:t>
      </w:r>
      <w:bookmarkEnd w:id="28"/>
    </w:p>
    <w:p w14:paraId="39482E6B"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Wewnętrzne roboty malarskie można rozpocząć, kiedy podłoża spełniają wymagania podane w pkt. 5.3., a warunki prowadzenia robót wymagania określone w pkt. 5.4.1.</w:t>
      </w:r>
    </w:p>
    <w:p w14:paraId="212987C7" w14:textId="77777777" w:rsidR="00F5423C" w:rsidRPr="00B56EE6" w:rsidRDefault="00F5423C" w:rsidP="009738E6">
      <w:pPr>
        <w:pStyle w:val="Tekstpodstawowy"/>
        <w:tabs>
          <w:tab w:val="left" w:pos="142"/>
        </w:tabs>
        <w:spacing w:before="3" w:line="242" w:lineRule="auto"/>
        <w:ind w:left="142"/>
        <w:rPr>
          <w:rFonts w:asciiTheme="minorHAnsi" w:hAnsiTheme="minorHAnsi" w:cstheme="minorHAnsi"/>
        </w:rPr>
      </w:pPr>
      <w:r w:rsidRPr="00B56EE6">
        <w:rPr>
          <w:rFonts w:asciiTheme="minorHAnsi" w:hAnsiTheme="minorHAnsi" w:cstheme="minorHAnsi"/>
        </w:rPr>
        <w:t>Prace malarskie należy prowadzić zgodnie z instrukcją producenta farb, zawierającą informacje wymienione w pkt. 5.4.2.</w:t>
      </w:r>
    </w:p>
    <w:p w14:paraId="514AAD04" w14:textId="77777777" w:rsidR="00F5423C" w:rsidRPr="00B56EE6" w:rsidRDefault="00F5423C" w:rsidP="00C652C1">
      <w:pPr>
        <w:pStyle w:val="Nagwek21"/>
        <w:numPr>
          <w:ilvl w:val="1"/>
          <w:numId w:val="15"/>
        </w:numPr>
        <w:tabs>
          <w:tab w:val="left" w:pos="142"/>
          <w:tab w:val="left" w:pos="457"/>
        </w:tabs>
        <w:spacing w:before="119"/>
        <w:ind w:left="142" w:firstLine="0"/>
        <w:jc w:val="both"/>
        <w:rPr>
          <w:rFonts w:asciiTheme="minorHAnsi" w:hAnsiTheme="minorHAnsi" w:cstheme="minorHAnsi"/>
        </w:rPr>
      </w:pPr>
      <w:bookmarkStart w:id="29" w:name="_Toc132797027"/>
      <w:r w:rsidRPr="00B56EE6">
        <w:rPr>
          <w:rFonts w:asciiTheme="minorHAnsi" w:hAnsiTheme="minorHAnsi" w:cstheme="minorHAnsi"/>
        </w:rPr>
        <w:t>Wymagania dotyczące powłok malarskich</w:t>
      </w:r>
      <w:bookmarkEnd w:id="29"/>
    </w:p>
    <w:p w14:paraId="38DC567C" w14:textId="77777777" w:rsidR="00F5423C" w:rsidRPr="00B56EE6" w:rsidRDefault="00F5423C" w:rsidP="009738E6">
      <w:pPr>
        <w:tabs>
          <w:tab w:val="left" w:pos="142"/>
          <w:tab w:val="left" w:pos="481"/>
        </w:tabs>
        <w:spacing w:before="5"/>
        <w:ind w:left="142"/>
        <w:jc w:val="both"/>
        <w:rPr>
          <w:rFonts w:asciiTheme="minorHAnsi" w:hAnsiTheme="minorHAnsi" w:cstheme="minorHAnsi"/>
          <w:b/>
          <w:sz w:val="20"/>
        </w:rPr>
      </w:pPr>
      <w:r w:rsidRPr="00B56EE6">
        <w:rPr>
          <w:rFonts w:asciiTheme="minorHAnsi" w:hAnsiTheme="minorHAnsi" w:cstheme="minorHAnsi"/>
          <w:b/>
          <w:sz w:val="20"/>
        </w:rPr>
        <w:t>5.5.1. Wymagania w stosunku do powłok z farb dyspersyjnych</w:t>
      </w:r>
    </w:p>
    <w:p w14:paraId="77EE9954"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Powłoki z farb dyspersyjnych powinny być:</w:t>
      </w:r>
    </w:p>
    <w:p w14:paraId="177D13E5" w14:textId="77777777" w:rsidR="00F5423C" w:rsidRPr="00B56EE6" w:rsidRDefault="00F5423C" w:rsidP="00C652C1">
      <w:pPr>
        <w:pStyle w:val="Akapitzlist"/>
        <w:numPr>
          <w:ilvl w:val="1"/>
          <w:numId w:val="8"/>
        </w:numPr>
        <w:tabs>
          <w:tab w:val="left" w:pos="142"/>
          <w:tab w:val="left" w:pos="661"/>
        </w:tabs>
        <w:ind w:left="142" w:firstLine="0"/>
        <w:jc w:val="both"/>
        <w:rPr>
          <w:rFonts w:asciiTheme="minorHAnsi" w:hAnsiTheme="minorHAnsi" w:cstheme="minorHAnsi"/>
          <w:sz w:val="20"/>
        </w:rPr>
      </w:pPr>
      <w:r w:rsidRPr="00B56EE6">
        <w:rPr>
          <w:rFonts w:asciiTheme="minorHAnsi" w:hAnsiTheme="minorHAnsi" w:cstheme="minorHAnsi"/>
          <w:sz w:val="20"/>
        </w:rPr>
        <w:t xml:space="preserve">niezmywalne przy stosowaniu środków myjących i dezynfekujących, odporne na tarcie na sucho i na szorowanie oraz na </w:t>
      </w:r>
      <w:proofErr w:type="spellStart"/>
      <w:r w:rsidRPr="00B56EE6">
        <w:rPr>
          <w:rFonts w:asciiTheme="minorHAnsi" w:hAnsiTheme="minorHAnsi" w:cstheme="minorHAnsi"/>
          <w:sz w:val="20"/>
        </w:rPr>
        <w:t>reemulgację</w:t>
      </w:r>
      <w:proofErr w:type="spellEnd"/>
      <w:r w:rsidRPr="00B56EE6">
        <w:rPr>
          <w:rFonts w:asciiTheme="minorHAnsi" w:hAnsiTheme="minorHAnsi" w:cstheme="minorHAnsi"/>
          <w:sz w:val="20"/>
        </w:rPr>
        <w:t>,</w:t>
      </w:r>
    </w:p>
    <w:p w14:paraId="3470ECB8" w14:textId="77777777" w:rsidR="00F5423C" w:rsidRPr="00B56EE6" w:rsidRDefault="00F5423C" w:rsidP="00C652C1">
      <w:pPr>
        <w:pStyle w:val="Akapitzlist"/>
        <w:numPr>
          <w:ilvl w:val="1"/>
          <w:numId w:val="8"/>
        </w:numPr>
        <w:tabs>
          <w:tab w:val="left" w:pos="142"/>
          <w:tab w:val="left" w:pos="661"/>
        </w:tabs>
        <w:spacing w:before="3"/>
        <w:ind w:left="142" w:firstLine="0"/>
        <w:jc w:val="both"/>
        <w:rPr>
          <w:rFonts w:asciiTheme="minorHAnsi" w:hAnsiTheme="minorHAnsi" w:cstheme="minorHAnsi"/>
          <w:sz w:val="20"/>
        </w:rPr>
      </w:pPr>
      <w:r w:rsidRPr="00B56EE6">
        <w:rPr>
          <w:rFonts w:asciiTheme="minorHAnsi" w:hAnsiTheme="minorHAnsi" w:cstheme="minorHAnsi"/>
          <w:sz w:val="20"/>
        </w:rPr>
        <w:t>aksamitno-matowe lub posiadać nieznaczny połysk,</w:t>
      </w:r>
    </w:p>
    <w:p w14:paraId="6B360EFB" w14:textId="77777777" w:rsidR="00F5423C" w:rsidRPr="00B56EE6" w:rsidRDefault="00F5423C" w:rsidP="00C652C1">
      <w:pPr>
        <w:pStyle w:val="Akapitzlist"/>
        <w:numPr>
          <w:ilvl w:val="1"/>
          <w:numId w:val="8"/>
        </w:numPr>
        <w:tabs>
          <w:tab w:val="left" w:pos="142"/>
          <w:tab w:val="left" w:pos="661"/>
        </w:tabs>
        <w:spacing w:before="92" w:line="244" w:lineRule="auto"/>
        <w:ind w:left="142" w:firstLine="0"/>
        <w:jc w:val="both"/>
        <w:rPr>
          <w:rFonts w:asciiTheme="minorHAnsi" w:hAnsiTheme="minorHAnsi" w:cstheme="minorHAnsi"/>
          <w:sz w:val="20"/>
        </w:rPr>
      </w:pPr>
      <w:r w:rsidRPr="00B56EE6">
        <w:rPr>
          <w:rFonts w:asciiTheme="minorHAnsi" w:hAnsiTheme="minorHAnsi" w:cstheme="minorHAnsi"/>
          <w:sz w:val="20"/>
        </w:rPr>
        <w:t>jednolitej barwy, równomierne, bez smug, plam, zgodne ze wzorcem producenta i dokumentacją projektową,</w:t>
      </w:r>
    </w:p>
    <w:p w14:paraId="13E99F9C" w14:textId="77777777" w:rsidR="00F5423C" w:rsidRPr="00B56EE6" w:rsidRDefault="00F5423C" w:rsidP="00C652C1">
      <w:pPr>
        <w:pStyle w:val="Akapitzlist"/>
        <w:numPr>
          <w:ilvl w:val="1"/>
          <w:numId w:val="8"/>
        </w:numPr>
        <w:tabs>
          <w:tab w:val="left" w:pos="142"/>
          <w:tab w:val="left" w:pos="661"/>
        </w:tabs>
        <w:spacing w:before="0" w:line="239" w:lineRule="exact"/>
        <w:ind w:left="142" w:firstLine="0"/>
        <w:jc w:val="both"/>
        <w:rPr>
          <w:rFonts w:asciiTheme="minorHAnsi" w:hAnsiTheme="minorHAnsi" w:cstheme="minorHAnsi"/>
          <w:sz w:val="20"/>
        </w:rPr>
      </w:pPr>
      <w:r w:rsidRPr="00B56EE6">
        <w:rPr>
          <w:rFonts w:asciiTheme="minorHAnsi" w:hAnsiTheme="minorHAnsi" w:cstheme="minorHAnsi"/>
          <w:sz w:val="20"/>
        </w:rPr>
        <w:t>bez uszkodzeń, prześwitów podłoża, śladów pędzla,</w:t>
      </w:r>
    </w:p>
    <w:p w14:paraId="049CD0DC" w14:textId="77777777" w:rsidR="00F5423C" w:rsidRPr="00B56EE6" w:rsidRDefault="00F5423C" w:rsidP="00C652C1">
      <w:pPr>
        <w:pStyle w:val="Akapitzlist"/>
        <w:numPr>
          <w:ilvl w:val="1"/>
          <w:numId w:val="8"/>
        </w:numPr>
        <w:tabs>
          <w:tab w:val="left" w:pos="142"/>
          <w:tab w:val="left" w:pos="661"/>
        </w:tabs>
        <w:spacing w:before="1"/>
        <w:ind w:left="142" w:firstLine="0"/>
        <w:jc w:val="both"/>
        <w:rPr>
          <w:rFonts w:asciiTheme="minorHAnsi" w:hAnsiTheme="minorHAnsi" w:cstheme="minorHAnsi"/>
          <w:sz w:val="20"/>
        </w:rPr>
      </w:pPr>
      <w:r w:rsidRPr="00B56EE6">
        <w:rPr>
          <w:rFonts w:asciiTheme="minorHAnsi" w:hAnsiTheme="minorHAnsi" w:cstheme="minorHAnsi"/>
          <w:sz w:val="20"/>
        </w:rPr>
        <w:t>bez złuszczeń, odstawania od podłoża oraz widocznych łączeń i poprawek,</w:t>
      </w:r>
    </w:p>
    <w:p w14:paraId="0F052958" w14:textId="77777777" w:rsidR="00F5423C" w:rsidRPr="00B56EE6" w:rsidRDefault="00F5423C" w:rsidP="00C652C1">
      <w:pPr>
        <w:pStyle w:val="Akapitzlist"/>
        <w:numPr>
          <w:ilvl w:val="1"/>
          <w:numId w:val="8"/>
        </w:numPr>
        <w:tabs>
          <w:tab w:val="left" w:pos="142"/>
          <w:tab w:val="left" w:pos="660"/>
          <w:tab w:val="left" w:pos="661"/>
        </w:tabs>
        <w:ind w:left="142" w:firstLine="0"/>
        <w:jc w:val="both"/>
        <w:rPr>
          <w:rFonts w:asciiTheme="minorHAnsi" w:hAnsiTheme="minorHAnsi" w:cstheme="minorHAnsi"/>
          <w:sz w:val="20"/>
        </w:rPr>
      </w:pPr>
      <w:r w:rsidRPr="00B56EE6">
        <w:rPr>
          <w:rFonts w:asciiTheme="minorHAnsi" w:hAnsiTheme="minorHAnsi" w:cstheme="minorHAnsi"/>
          <w:sz w:val="20"/>
        </w:rPr>
        <w:t>bez grudek pigmentów i wypełniaczy ulegających rozcieraniu.</w:t>
      </w:r>
    </w:p>
    <w:p w14:paraId="540FC8E5"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Dopuszcza się chropowatość powłoki odpowiadającą rodzajowi faktury pokrywanego podłoża.</w:t>
      </w:r>
    </w:p>
    <w:p w14:paraId="7C9ACE4E" w14:textId="77777777" w:rsidR="00F5423C" w:rsidRPr="00B56EE6" w:rsidRDefault="00F5423C" w:rsidP="00C652C1">
      <w:pPr>
        <w:pStyle w:val="Nagwek21"/>
        <w:numPr>
          <w:ilvl w:val="2"/>
          <w:numId w:val="16"/>
        </w:numPr>
        <w:tabs>
          <w:tab w:val="left" w:pos="142"/>
          <w:tab w:val="left" w:pos="481"/>
        </w:tabs>
        <w:spacing w:before="1" w:line="244" w:lineRule="auto"/>
        <w:ind w:left="142" w:firstLine="0"/>
        <w:jc w:val="both"/>
        <w:rPr>
          <w:rFonts w:asciiTheme="minorHAnsi" w:hAnsiTheme="minorHAnsi" w:cstheme="minorHAnsi"/>
        </w:rPr>
      </w:pPr>
      <w:bookmarkStart w:id="30" w:name="_Toc132797028"/>
      <w:r w:rsidRPr="00B56EE6">
        <w:rPr>
          <w:rFonts w:asciiTheme="minorHAnsi" w:hAnsiTheme="minorHAnsi" w:cstheme="minorHAnsi"/>
        </w:rPr>
        <w:t>Wymagania w stosunku do powłok z farb na rozpuszczalnikowych spoiwach żywicznych oraz farb na spoiwach żywicznych rozcieńczalnych wodą</w:t>
      </w:r>
      <w:bookmarkEnd w:id="30"/>
    </w:p>
    <w:p w14:paraId="59E993B9" w14:textId="77777777" w:rsidR="00F5423C" w:rsidRPr="00B56EE6" w:rsidRDefault="00F5423C" w:rsidP="009738E6">
      <w:pPr>
        <w:pStyle w:val="Tekstpodstawowy"/>
        <w:tabs>
          <w:tab w:val="left" w:pos="142"/>
        </w:tabs>
        <w:spacing w:line="241" w:lineRule="exact"/>
        <w:ind w:left="142"/>
        <w:rPr>
          <w:rFonts w:asciiTheme="minorHAnsi" w:hAnsiTheme="minorHAnsi" w:cstheme="minorHAnsi"/>
        </w:rPr>
      </w:pPr>
      <w:r w:rsidRPr="00B56EE6">
        <w:rPr>
          <w:rFonts w:asciiTheme="minorHAnsi" w:hAnsiTheme="minorHAnsi" w:cstheme="minorHAnsi"/>
        </w:rPr>
        <w:t>Powłoki te powinny być:</w:t>
      </w:r>
    </w:p>
    <w:p w14:paraId="70D5171E" w14:textId="77777777" w:rsidR="00F5423C" w:rsidRPr="00B56EE6" w:rsidRDefault="00F5423C" w:rsidP="009738E6">
      <w:pPr>
        <w:pStyle w:val="Akapitzlist"/>
        <w:tabs>
          <w:tab w:val="left" w:pos="142"/>
          <w:tab w:val="left" w:pos="661"/>
        </w:tabs>
        <w:ind w:left="142" w:firstLine="0"/>
        <w:jc w:val="both"/>
        <w:rPr>
          <w:rFonts w:asciiTheme="minorHAnsi" w:hAnsiTheme="minorHAnsi" w:cstheme="minorHAnsi"/>
          <w:sz w:val="20"/>
        </w:rPr>
      </w:pPr>
      <w:r w:rsidRPr="00B56EE6">
        <w:rPr>
          <w:rFonts w:asciiTheme="minorHAnsi" w:hAnsiTheme="minorHAnsi" w:cstheme="minorHAnsi"/>
          <w:sz w:val="20"/>
        </w:rPr>
        <w:t>a). odporne na zmywanie wodą ze środkiem myjącym, tarcie na sucho i na szorowanie,</w:t>
      </w:r>
    </w:p>
    <w:p w14:paraId="39E4BDDA" w14:textId="77777777" w:rsidR="00F5423C" w:rsidRPr="00B56EE6" w:rsidRDefault="00F5423C" w:rsidP="009738E6">
      <w:pPr>
        <w:pStyle w:val="Akapitzlist"/>
        <w:tabs>
          <w:tab w:val="left" w:pos="142"/>
          <w:tab w:val="left" w:pos="661"/>
        </w:tabs>
        <w:ind w:left="142" w:firstLine="0"/>
        <w:jc w:val="both"/>
        <w:rPr>
          <w:rFonts w:asciiTheme="minorHAnsi" w:hAnsiTheme="minorHAnsi" w:cstheme="minorHAnsi"/>
          <w:sz w:val="20"/>
        </w:rPr>
      </w:pPr>
      <w:r w:rsidRPr="00B56EE6">
        <w:rPr>
          <w:rFonts w:asciiTheme="minorHAnsi" w:hAnsiTheme="minorHAnsi" w:cstheme="minorHAnsi"/>
          <w:sz w:val="20"/>
        </w:rPr>
        <w:t>b). bez uszkodzeń, smug, plam, prześwitów i śladów pędzla,</w:t>
      </w:r>
    </w:p>
    <w:p w14:paraId="17543A07" w14:textId="77777777" w:rsidR="00F5423C" w:rsidRPr="00B56EE6" w:rsidRDefault="00F5423C" w:rsidP="009738E6">
      <w:pPr>
        <w:pStyle w:val="Akapitzlist"/>
        <w:tabs>
          <w:tab w:val="left" w:pos="142"/>
          <w:tab w:val="left" w:pos="661"/>
        </w:tabs>
        <w:ind w:left="142" w:firstLine="0"/>
        <w:jc w:val="both"/>
        <w:rPr>
          <w:rFonts w:asciiTheme="minorHAnsi" w:hAnsiTheme="minorHAnsi" w:cstheme="minorHAnsi"/>
          <w:sz w:val="20"/>
        </w:rPr>
      </w:pPr>
      <w:r w:rsidRPr="00B56EE6">
        <w:rPr>
          <w:rFonts w:asciiTheme="minorHAnsi" w:hAnsiTheme="minorHAnsi" w:cstheme="minorHAnsi"/>
          <w:sz w:val="20"/>
        </w:rPr>
        <w:t>c). zgodne ze wzorcem producenta i dokumentacją projektową w zakresie barwy i połysku. Dopuszcza się chropowatość powłoki odpowiadającą rodzajowi faktury pokrywanego podłoża.</w:t>
      </w:r>
    </w:p>
    <w:p w14:paraId="1542CC41" w14:textId="77777777" w:rsidR="00F5423C" w:rsidRPr="00B56EE6" w:rsidRDefault="00F5423C" w:rsidP="009738E6">
      <w:pPr>
        <w:pStyle w:val="Tekstpodstawowy"/>
        <w:tabs>
          <w:tab w:val="left" w:pos="142"/>
        </w:tabs>
        <w:spacing w:before="6"/>
        <w:ind w:left="142"/>
        <w:rPr>
          <w:rFonts w:asciiTheme="minorHAnsi" w:hAnsiTheme="minorHAnsi" w:cstheme="minorHAnsi"/>
        </w:rPr>
      </w:pPr>
      <w:r w:rsidRPr="00B56EE6">
        <w:rPr>
          <w:rFonts w:asciiTheme="minorHAnsi" w:hAnsiTheme="minorHAnsi" w:cstheme="minorHAnsi"/>
        </w:rPr>
        <w:t>Przy jednowarstwowej powłoce malarskiej dopuszczalne są nieznaczne miejscowe prześwity podłoża.</w:t>
      </w:r>
    </w:p>
    <w:p w14:paraId="3EA28572"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Nie dopuszcza się w tego rodzaju powłokach:</w:t>
      </w:r>
    </w:p>
    <w:p w14:paraId="7BE64A37" w14:textId="77777777" w:rsidR="00F5423C" w:rsidRPr="00B56EE6" w:rsidRDefault="00F5423C" w:rsidP="009738E6">
      <w:pPr>
        <w:pStyle w:val="Akapitzlist"/>
        <w:tabs>
          <w:tab w:val="left" w:pos="142"/>
          <w:tab w:val="left" w:pos="661"/>
        </w:tabs>
        <w:ind w:left="142" w:firstLine="0"/>
        <w:jc w:val="both"/>
        <w:rPr>
          <w:rFonts w:asciiTheme="minorHAnsi" w:hAnsiTheme="minorHAnsi" w:cstheme="minorHAnsi"/>
          <w:sz w:val="20"/>
        </w:rPr>
      </w:pPr>
      <w:r w:rsidRPr="00B56EE6">
        <w:rPr>
          <w:rFonts w:asciiTheme="minorHAnsi" w:hAnsiTheme="minorHAnsi" w:cstheme="minorHAnsi"/>
          <w:sz w:val="20"/>
        </w:rPr>
        <w:t>d). spękań,</w:t>
      </w:r>
    </w:p>
    <w:p w14:paraId="4CBA1E16" w14:textId="77777777" w:rsidR="00F5423C" w:rsidRPr="00B56EE6" w:rsidRDefault="00F5423C" w:rsidP="009738E6">
      <w:pPr>
        <w:tabs>
          <w:tab w:val="left" w:pos="142"/>
          <w:tab w:val="left" w:pos="661"/>
        </w:tabs>
        <w:ind w:left="142"/>
        <w:jc w:val="both"/>
        <w:rPr>
          <w:rFonts w:asciiTheme="minorHAnsi" w:hAnsiTheme="minorHAnsi" w:cstheme="minorHAnsi"/>
          <w:sz w:val="20"/>
        </w:rPr>
      </w:pPr>
      <w:r w:rsidRPr="00B56EE6">
        <w:rPr>
          <w:rFonts w:asciiTheme="minorHAnsi" w:hAnsiTheme="minorHAnsi" w:cstheme="minorHAnsi"/>
          <w:sz w:val="20"/>
        </w:rPr>
        <w:t>e). łuszczenia się powłok,</w:t>
      </w:r>
    </w:p>
    <w:p w14:paraId="1B210072" w14:textId="77777777" w:rsidR="00F5423C" w:rsidRPr="00B56EE6" w:rsidRDefault="00F5423C" w:rsidP="009738E6">
      <w:pPr>
        <w:tabs>
          <w:tab w:val="left" w:pos="142"/>
          <w:tab w:val="left" w:pos="661"/>
        </w:tabs>
        <w:ind w:left="142"/>
        <w:jc w:val="both"/>
        <w:rPr>
          <w:rFonts w:asciiTheme="minorHAnsi" w:hAnsiTheme="minorHAnsi" w:cstheme="minorHAnsi"/>
          <w:sz w:val="20"/>
        </w:rPr>
      </w:pPr>
      <w:r w:rsidRPr="00B56EE6">
        <w:rPr>
          <w:rFonts w:asciiTheme="minorHAnsi" w:hAnsiTheme="minorHAnsi" w:cstheme="minorHAnsi"/>
          <w:sz w:val="20"/>
        </w:rPr>
        <w:lastRenderedPageBreak/>
        <w:t>f). odstawania powłok od podłoża.</w:t>
      </w:r>
    </w:p>
    <w:p w14:paraId="5C1ACFB5" w14:textId="77777777" w:rsidR="00F5423C" w:rsidRPr="00B56EE6" w:rsidRDefault="00F5423C" w:rsidP="009738E6">
      <w:pPr>
        <w:pStyle w:val="Nagwek21"/>
        <w:tabs>
          <w:tab w:val="left" w:pos="142"/>
          <w:tab w:val="left" w:pos="481"/>
        </w:tabs>
        <w:spacing w:before="4"/>
        <w:ind w:left="142" w:firstLine="0"/>
        <w:jc w:val="both"/>
        <w:rPr>
          <w:rFonts w:asciiTheme="minorHAnsi" w:hAnsiTheme="minorHAnsi" w:cstheme="minorHAnsi"/>
        </w:rPr>
      </w:pPr>
      <w:bookmarkStart w:id="31" w:name="_Toc132797029"/>
      <w:r w:rsidRPr="00B56EE6">
        <w:rPr>
          <w:rFonts w:asciiTheme="minorHAnsi" w:hAnsiTheme="minorHAnsi" w:cstheme="minorHAnsi"/>
        </w:rPr>
        <w:t>5.5.3. Wymagania w stosunku do powłok wykonanych z farb mineralnych z dodatkami modyfikującymi lub bez, w postaci suchych mieszanek oraz farb na spoiwach mineralno- organicznych</w:t>
      </w:r>
      <w:bookmarkEnd w:id="31"/>
    </w:p>
    <w:p w14:paraId="0B9F38BC" w14:textId="77777777" w:rsidR="00F5423C" w:rsidRPr="00B56EE6" w:rsidRDefault="00F5423C" w:rsidP="009738E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Powłoki z farb mineralnych powinny:</w:t>
      </w:r>
    </w:p>
    <w:p w14:paraId="76503FF0" w14:textId="77777777" w:rsidR="00F5423C" w:rsidRPr="00B56EE6" w:rsidRDefault="00F5423C" w:rsidP="009738E6">
      <w:pPr>
        <w:tabs>
          <w:tab w:val="left" w:pos="142"/>
          <w:tab w:val="left" w:pos="661"/>
        </w:tabs>
        <w:ind w:left="142"/>
        <w:jc w:val="both"/>
        <w:rPr>
          <w:rFonts w:asciiTheme="minorHAnsi" w:hAnsiTheme="minorHAnsi" w:cstheme="minorHAnsi"/>
          <w:sz w:val="20"/>
        </w:rPr>
      </w:pPr>
      <w:r w:rsidRPr="00B56EE6">
        <w:rPr>
          <w:rFonts w:asciiTheme="minorHAnsi" w:hAnsiTheme="minorHAnsi" w:cstheme="minorHAnsi"/>
          <w:sz w:val="20"/>
        </w:rPr>
        <w:t>a). równomiernie pokrywać podłoża, bez prześwitów, plam i odprysków,</w:t>
      </w:r>
    </w:p>
    <w:p w14:paraId="7FB1CA80" w14:textId="77777777" w:rsidR="00F5423C" w:rsidRPr="00B56EE6" w:rsidRDefault="00F5423C" w:rsidP="009738E6">
      <w:pPr>
        <w:tabs>
          <w:tab w:val="left" w:pos="142"/>
          <w:tab w:val="left" w:pos="661"/>
        </w:tabs>
        <w:ind w:left="142"/>
        <w:jc w:val="both"/>
        <w:rPr>
          <w:rFonts w:asciiTheme="minorHAnsi" w:hAnsiTheme="minorHAnsi" w:cstheme="minorHAnsi"/>
          <w:sz w:val="20"/>
        </w:rPr>
      </w:pPr>
      <w:r w:rsidRPr="00B56EE6">
        <w:rPr>
          <w:rFonts w:asciiTheme="minorHAnsi" w:hAnsiTheme="minorHAnsi" w:cstheme="minorHAnsi"/>
          <w:sz w:val="20"/>
        </w:rPr>
        <w:t>b). nie ścierać się i nie obsypywać przy potarciu miękką tkaniną bawełnianą,</w:t>
      </w:r>
    </w:p>
    <w:p w14:paraId="62B29B7D" w14:textId="77777777" w:rsidR="00F5423C" w:rsidRPr="00B56EE6" w:rsidRDefault="00F5423C" w:rsidP="009738E6">
      <w:pPr>
        <w:pStyle w:val="Akapitzlist"/>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c). nie mieć śladów pędzla,</w:t>
      </w:r>
    </w:p>
    <w:p w14:paraId="79040883" w14:textId="77777777" w:rsidR="00F5423C" w:rsidRPr="00B56EE6" w:rsidRDefault="00F5423C" w:rsidP="009738E6">
      <w:pPr>
        <w:pStyle w:val="Akapitzlist"/>
        <w:tabs>
          <w:tab w:val="left" w:pos="142"/>
          <w:tab w:val="left" w:pos="661"/>
        </w:tabs>
        <w:spacing w:before="1"/>
        <w:ind w:left="142" w:firstLine="0"/>
        <w:jc w:val="both"/>
        <w:rPr>
          <w:rFonts w:asciiTheme="minorHAnsi" w:hAnsiTheme="minorHAnsi" w:cstheme="minorHAnsi"/>
          <w:sz w:val="20"/>
        </w:rPr>
      </w:pPr>
      <w:r w:rsidRPr="00B56EE6">
        <w:rPr>
          <w:rFonts w:asciiTheme="minorHAnsi" w:hAnsiTheme="minorHAnsi" w:cstheme="minorHAnsi"/>
          <w:sz w:val="20"/>
        </w:rPr>
        <w:t>d). w zakresie barwy i połysku być zgodne z wzorcem producenta oraz dokumentacją projektową,</w:t>
      </w:r>
    </w:p>
    <w:p w14:paraId="2AC77E54" w14:textId="77777777" w:rsidR="00F5423C" w:rsidRPr="00B56EE6" w:rsidRDefault="00F5423C" w:rsidP="009738E6">
      <w:pPr>
        <w:pStyle w:val="Akapitzlist"/>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e). być odporne na zmywanie wodą (za wyjątkiem farb wapiennych i cementowych bez dodatków modyfikujących),</w:t>
      </w:r>
    </w:p>
    <w:p w14:paraId="4246365B" w14:textId="77777777" w:rsidR="00F5423C" w:rsidRPr="00B56EE6" w:rsidRDefault="00F5423C" w:rsidP="009738E6">
      <w:pPr>
        <w:pStyle w:val="Akapitzlist"/>
        <w:tabs>
          <w:tab w:val="left" w:pos="142"/>
          <w:tab w:val="left" w:pos="660"/>
          <w:tab w:val="left" w:pos="661"/>
        </w:tabs>
        <w:spacing w:before="6" w:line="242" w:lineRule="auto"/>
        <w:ind w:left="142" w:firstLine="0"/>
        <w:jc w:val="both"/>
        <w:rPr>
          <w:rFonts w:asciiTheme="minorHAnsi" w:hAnsiTheme="minorHAnsi" w:cstheme="minorHAnsi"/>
          <w:sz w:val="20"/>
        </w:rPr>
      </w:pPr>
      <w:r w:rsidRPr="00B56EE6">
        <w:rPr>
          <w:rFonts w:asciiTheme="minorHAnsi" w:hAnsiTheme="minorHAnsi" w:cstheme="minorHAnsi"/>
          <w:sz w:val="20"/>
        </w:rPr>
        <w:t>f). nie mieć przykrego zapachu. Dopuszcza się w tego rodzaju powłokach:</w:t>
      </w:r>
    </w:p>
    <w:p w14:paraId="1AA012BC" w14:textId="77777777" w:rsidR="00F5423C" w:rsidRPr="00B56EE6" w:rsidRDefault="009738E6" w:rsidP="009738E6">
      <w:pPr>
        <w:pStyle w:val="Akapitzlist"/>
        <w:tabs>
          <w:tab w:val="left" w:pos="142"/>
          <w:tab w:val="left" w:pos="661"/>
        </w:tabs>
        <w:spacing w:before="0"/>
        <w:ind w:left="142" w:firstLine="0"/>
        <w:jc w:val="both"/>
        <w:rPr>
          <w:rFonts w:asciiTheme="minorHAnsi" w:hAnsiTheme="minorHAnsi" w:cstheme="minorHAnsi"/>
          <w:sz w:val="20"/>
        </w:rPr>
      </w:pPr>
      <w:r w:rsidRPr="00B56EE6">
        <w:rPr>
          <w:rFonts w:asciiTheme="minorHAnsi" w:hAnsiTheme="minorHAnsi" w:cstheme="minorHAnsi"/>
          <w:sz w:val="20"/>
        </w:rPr>
        <w:t>g</w:t>
      </w:r>
      <w:r w:rsidR="00F5423C" w:rsidRPr="00B56EE6">
        <w:rPr>
          <w:rFonts w:asciiTheme="minorHAnsi" w:hAnsiTheme="minorHAnsi" w:cstheme="minorHAnsi"/>
          <w:sz w:val="20"/>
        </w:rPr>
        <w:t>). na powłokach wykonanych na elewacjach niejednolity odcień barwy powłoki w miejscach napraw tynku po hakach rusztowań, o powierzchni każdego z nich nie przekraczającej 20 cm</w:t>
      </w:r>
      <w:r w:rsidR="00F5423C" w:rsidRPr="00B56EE6">
        <w:rPr>
          <w:rFonts w:asciiTheme="minorHAnsi" w:hAnsiTheme="minorHAnsi" w:cstheme="minorHAnsi"/>
          <w:position w:val="5"/>
          <w:sz w:val="13"/>
        </w:rPr>
        <w:t>2</w:t>
      </w:r>
      <w:r w:rsidR="00F5423C" w:rsidRPr="00B56EE6">
        <w:rPr>
          <w:rFonts w:asciiTheme="minorHAnsi" w:hAnsiTheme="minorHAnsi" w:cstheme="minorHAnsi"/>
          <w:sz w:val="20"/>
        </w:rPr>
        <w:t>,</w:t>
      </w:r>
    </w:p>
    <w:p w14:paraId="09FB6954" w14:textId="77777777" w:rsidR="00F5423C" w:rsidRPr="00B56EE6" w:rsidRDefault="009738E6" w:rsidP="009738E6">
      <w:pPr>
        <w:pStyle w:val="Akapitzlist"/>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h</w:t>
      </w:r>
      <w:r w:rsidR="00F5423C" w:rsidRPr="00B56EE6">
        <w:rPr>
          <w:rFonts w:asciiTheme="minorHAnsi" w:hAnsiTheme="minorHAnsi" w:cstheme="minorHAnsi"/>
          <w:sz w:val="20"/>
        </w:rPr>
        <w:t>). chropowatość powłoki odpowiadają rodzajowi faktury pokrywanego podłoża,</w:t>
      </w:r>
    </w:p>
    <w:p w14:paraId="0D046362" w14:textId="77777777" w:rsidR="00F5423C" w:rsidRPr="00B56EE6" w:rsidRDefault="009738E6" w:rsidP="009738E6">
      <w:pPr>
        <w:pStyle w:val="Akapitzlist"/>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i</w:t>
      </w:r>
      <w:r w:rsidR="00F5423C" w:rsidRPr="00B56EE6">
        <w:rPr>
          <w:rFonts w:asciiTheme="minorHAnsi" w:hAnsiTheme="minorHAnsi" w:cstheme="minorHAnsi"/>
          <w:sz w:val="20"/>
        </w:rPr>
        <w:t>). odchylenia do 2 mm na 1 m oraz do 3 mm na całej długości na liniach styku odmiennych barw,</w:t>
      </w:r>
    </w:p>
    <w:p w14:paraId="721F4748" w14:textId="04684580" w:rsidR="00BD09FD" w:rsidRPr="00442C96" w:rsidRDefault="009738E6" w:rsidP="00442C96">
      <w:pPr>
        <w:pStyle w:val="Akapitzlist"/>
        <w:tabs>
          <w:tab w:val="left" w:pos="142"/>
          <w:tab w:val="left" w:pos="661"/>
        </w:tabs>
        <w:spacing w:before="4"/>
        <w:ind w:left="142" w:firstLine="0"/>
        <w:jc w:val="both"/>
        <w:rPr>
          <w:rFonts w:asciiTheme="minorHAnsi" w:hAnsiTheme="minorHAnsi" w:cstheme="minorHAnsi"/>
          <w:sz w:val="20"/>
        </w:rPr>
      </w:pPr>
      <w:r w:rsidRPr="00B56EE6">
        <w:rPr>
          <w:rFonts w:asciiTheme="minorHAnsi" w:hAnsiTheme="minorHAnsi" w:cstheme="minorHAnsi"/>
          <w:sz w:val="20"/>
        </w:rPr>
        <w:t>j</w:t>
      </w:r>
      <w:r w:rsidR="00F5423C" w:rsidRPr="00B56EE6">
        <w:rPr>
          <w:rFonts w:asciiTheme="minorHAnsi" w:hAnsiTheme="minorHAnsi" w:cstheme="minorHAnsi"/>
          <w:sz w:val="20"/>
        </w:rPr>
        <w:t>). ślady pędzla na powłokach jednowarstwowych.</w:t>
      </w:r>
    </w:p>
    <w:p w14:paraId="34FE779D" w14:textId="77777777" w:rsidR="00F5423C" w:rsidRPr="00B56EE6" w:rsidRDefault="00F5423C" w:rsidP="009738E6">
      <w:pPr>
        <w:pStyle w:val="Nagwek21"/>
        <w:tabs>
          <w:tab w:val="left" w:pos="142"/>
          <w:tab w:val="left" w:pos="481"/>
        </w:tabs>
        <w:spacing w:before="1"/>
        <w:ind w:left="142" w:firstLine="0"/>
        <w:jc w:val="both"/>
        <w:rPr>
          <w:rFonts w:asciiTheme="minorHAnsi" w:hAnsiTheme="minorHAnsi" w:cstheme="minorHAnsi"/>
        </w:rPr>
      </w:pPr>
      <w:bookmarkStart w:id="32" w:name="_Toc132797030"/>
      <w:r w:rsidRPr="00B56EE6">
        <w:rPr>
          <w:rFonts w:asciiTheme="minorHAnsi" w:hAnsiTheme="minorHAnsi" w:cstheme="minorHAnsi"/>
        </w:rPr>
        <w:t>5.5.4. Wymagania w stosunku do powłok z lakierów na spoiwach żywicznych wodorozcieńczalnych i rozpuszczalnikowych</w:t>
      </w:r>
      <w:bookmarkEnd w:id="32"/>
    </w:p>
    <w:p w14:paraId="213F8F97"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Powłoki z lakierów powinny:</w:t>
      </w:r>
    </w:p>
    <w:p w14:paraId="1E744742" w14:textId="77777777" w:rsidR="00F5423C" w:rsidRPr="00B56EE6" w:rsidRDefault="009738E6" w:rsidP="009738E6">
      <w:pPr>
        <w:tabs>
          <w:tab w:val="left" w:pos="142"/>
          <w:tab w:val="left" w:pos="661"/>
        </w:tabs>
        <w:spacing w:before="4"/>
        <w:ind w:left="142"/>
        <w:jc w:val="both"/>
        <w:rPr>
          <w:rFonts w:asciiTheme="minorHAnsi" w:hAnsiTheme="minorHAnsi" w:cstheme="minorHAnsi"/>
          <w:sz w:val="20"/>
        </w:rPr>
      </w:pPr>
      <w:r w:rsidRPr="00B56EE6">
        <w:rPr>
          <w:rFonts w:asciiTheme="minorHAnsi" w:hAnsiTheme="minorHAnsi" w:cstheme="minorHAnsi"/>
          <w:sz w:val="20"/>
        </w:rPr>
        <w:t xml:space="preserve">a). </w:t>
      </w:r>
      <w:r w:rsidR="00F5423C" w:rsidRPr="00B56EE6">
        <w:rPr>
          <w:rFonts w:asciiTheme="minorHAnsi" w:hAnsiTheme="minorHAnsi" w:cstheme="minorHAnsi"/>
          <w:sz w:val="20"/>
        </w:rPr>
        <w:t>mieć jednolity w odcieniu i połysku wygląd, zgodny z wzorcem producenta i dokumentacją projektową,</w:t>
      </w:r>
    </w:p>
    <w:p w14:paraId="6DDE79AD" w14:textId="77777777" w:rsidR="00F5423C" w:rsidRPr="00B56EE6" w:rsidRDefault="00BD09FD" w:rsidP="00BD09FD">
      <w:pPr>
        <w:tabs>
          <w:tab w:val="left" w:pos="142"/>
          <w:tab w:val="left" w:pos="426"/>
        </w:tabs>
        <w:spacing w:before="3"/>
        <w:jc w:val="both"/>
        <w:rPr>
          <w:rFonts w:asciiTheme="minorHAnsi" w:hAnsiTheme="minorHAnsi" w:cstheme="minorHAnsi"/>
          <w:sz w:val="20"/>
        </w:rPr>
      </w:pPr>
      <w:r w:rsidRPr="00B56EE6">
        <w:rPr>
          <w:rFonts w:asciiTheme="minorHAnsi" w:hAnsiTheme="minorHAnsi" w:cstheme="minorHAnsi"/>
          <w:sz w:val="20"/>
        </w:rPr>
        <w:t xml:space="preserve">   b). </w:t>
      </w:r>
      <w:r w:rsidR="00F5423C" w:rsidRPr="00B56EE6">
        <w:rPr>
          <w:rFonts w:asciiTheme="minorHAnsi" w:hAnsiTheme="minorHAnsi" w:cstheme="minorHAnsi"/>
          <w:sz w:val="20"/>
        </w:rPr>
        <w:t>nie mieć śladów pędzla, smug, plam, zacieków, uszkodzeń, pęcherzy i zmarszczeń,</w:t>
      </w:r>
    </w:p>
    <w:p w14:paraId="0AEEE5BA" w14:textId="77777777" w:rsidR="00F5423C" w:rsidRPr="00B56EE6" w:rsidRDefault="009738E6" w:rsidP="009738E6">
      <w:pPr>
        <w:tabs>
          <w:tab w:val="left" w:pos="142"/>
          <w:tab w:val="left" w:pos="661"/>
        </w:tabs>
        <w:ind w:left="284" w:hanging="142"/>
        <w:jc w:val="both"/>
        <w:rPr>
          <w:rFonts w:asciiTheme="minorHAnsi" w:hAnsiTheme="minorHAnsi" w:cstheme="minorHAnsi"/>
          <w:sz w:val="20"/>
        </w:rPr>
      </w:pPr>
      <w:r w:rsidRPr="00B56EE6">
        <w:rPr>
          <w:rFonts w:asciiTheme="minorHAnsi" w:hAnsiTheme="minorHAnsi" w:cstheme="minorHAnsi"/>
          <w:sz w:val="20"/>
        </w:rPr>
        <w:t xml:space="preserve">c). </w:t>
      </w:r>
      <w:r w:rsidR="00F5423C" w:rsidRPr="00B56EE6">
        <w:rPr>
          <w:rFonts w:asciiTheme="minorHAnsi" w:hAnsiTheme="minorHAnsi" w:cstheme="minorHAnsi"/>
          <w:sz w:val="20"/>
        </w:rPr>
        <w:t>dobrze przylegać do podłoża,</w:t>
      </w:r>
    </w:p>
    <w:p w14:paraId="09EFB810" w14:textId="77777777" w:rsidR="00F5423C" w:rsidRPr="00B56EE6" w:rsidRDefault="009738E6" w:rsidP="009738E6">
      <w:pPr>
        <w:tabs>
          <w:tab w:val="left" w:pos="142"/>
          <w:tab w:val="left" w:pos="661"/>
        </w:tabs>
        <w:ind w:left="284" w:hanging="142"/>
        <w:jc w:val="both"/>
        <w:rPr>
          <w:rFonts w:asciiTheme="minorHAnsi" w:hAnsiTheme="minorHAnsi" w:cstheme="minorHAnsi"/>
          <w:sz w:val="20"/>
        </w:rPr>
      </w:pPr>
      <w:r w:rsidRPr="00B56EE6">
        <w:rPr>
          <w:rFonts w:asciiTheme="minorHAnsi" w:hAnsiTheme="minorHAnsi" w:cstheme="minorHAnsi"/>
          <w:sz w:val="20"/>
        </w:rPr>
        <w:t xml:space="preserve">d). </w:t>
      </w:r>
      <w:r w:rsidR="00F5423C" w:rsidRPr="00B56EE6">
        <w:rPr>
          <w:rFonts w:asciiTheme="minorHAnsi" w:hAnsiTheme="minorHAnsi" w:cstheme="minorHAnsi"/>
          <w:sz w:val="20"/>
        </w:rPr>
        <w:t>mieć odporność na zarysowania i wycieranie,</w:t>
      </w:r>
    </w:p>
    <w:p w14:paraId="3BC427CA" w14:textId="2F3F0569" w:rsidR="00BD09FD" w:rsidRPr="00B56EE6" w:rsidRDefault="009738E6" w:rsidP="00442C96">
      <w:pPr>
        <w:tabs>
          <w:tab w:val="left" w:pos="142"/>
          <w:tab w:val="left" w:pos="661"/>
        </w:tabs>
        <w:ind w:left="284" w:hanging="142"/>
        <w:jc w:val="both"/>
        <w:rPr>
          <w:rFonts w:asciiTheme="minorHAnsi" w:hAnsiTheme="minorHAnsi" w:cstheme="minorHAnsi"/>
          <w:sz w:val="20"/>
        </w:rPr>
      </w:pPr>
      <w:r w:rsidRPr="00B56EE6">
        <w:rPr>
          <w:rFonts w:asciiTheme="minorHAnsi" w:hAnsiTheme="minorHAnsi" w:cstheme="minorHAnsi"/>
          <w:sz w:val="20"/>
        </w:rPr>
        <w:t xml:space="preserve">e). </w:t>
      </w:r>
      <w:r w:rsidR="00F5423C" w:rsidRPr="00B56EE6">
        <w:rPr>
          <w:rFonts w:asciiTheme="minorHAnsi" w:hAnsiTheme="minorHAnsi" w:cstheme="minorHAnsi"/>
          <w:sz w:val="20"/>
        </w:rPr>
        <w:t>mieć odporność na zmywanie wodą ze środkiem myjącym.</w:t>
      </w:r>
    </w:p>
    <w:p w14:paraId="6F374F64" w14:textId="77777777" w:rsidR="00F5423C" w:rsidRPr="00B56EE6" w:rsidRDefault="00F5423C" w:rsidP="00C652C1">
      <w:pPr>
        <w:pStyle w:val="Nagwek11"/>
        <w:numPr>
          <w:ilvl w:val="0"/>
          <w:numId w:val="16"/>
        </w:numPr>
        <w:tabs>
          <w:tab w:val="left" w:pos="142"/>
        </w:tabs>
        <w:spacing w:before="123"/>
        <w:ind w:left="142" w:right="0" w:firstLine="0"/>
        <w:jc w:val="both"/>
        <w:rPr>
          <w:rFonts w:asciiTheme="minorHAnsi" w:hAnsiTheme="minorHAnsi" w:cstheme="minorHAnsi"/>
        </w:rPr>
      </w:pPr>
      <w:bookmarkStart w:id="33" w:name="_Toc132797031"/>
      <w:r w:rsidRPr="00B56EE6">
        <w:rPr>
          <w:rFonts w:asciiTheme="minorHAnsi" w:hAnsiTheme="minorHAnsi" w:cstheme="minorHAnsi"/>
        </w:rPr>
        <w:t>KONTROLA JAKOŚCI ROBÓT</w:t>
      </w:r>
      <w:bookmarkEnd w:id="33"/>
    </w:p>
    <w:p w14:paraId="37ED9575" w14:textId="77777777" w:rsidR="00F5423C" w:rsidRPr="00B56EE6" w:rsidRDefault="00F5423C" w:rsidP="00C652C1">
      <w:pPr>
        <w:pStyle w:val="Nagwek21"/>
        <w:numPr>
          <w:ilvl w:val="1"/>
          <w:numId w:val="17"/>
        </w:numPr>
        <w:tabs>
          <w:tab w:val="left" w:pos="142"/>
          <w:tab w:val="left" w:pos="457"/>
        </w:tabs>
        <w:spacing w:before="123"/>
        <w:ind w:left="142" w:firstLine="0"/>
        <w:jc w:val="both"/>
        <w:rPr>
          <w:rFonts w:asciiTheme="minorHAnsi" w:hAnsiTheme="minorHAnsi" w:cstheme="minorHAnsi"/>
        </w:rPr>
      </w:pPr>
      <w:bookmarkStart w:id="34" w:name="_Toc132797032"/>
      <w:r w:rsidRPr="00B56EE6">
        <w:rPr>
          <w:rFonts w:asciiTheme="minorHAnsi" w:hAnsiTheme="minorHAnsi" w:cstheme="minorHAnsi"/>
        </w:rPr>
        <w:t>Ogólne zasady kontroli jakości robót</w:t>
      </w:r>
      <w:bookmarkEnd w:id="34"/>
    </w:p>
    <w:p w14:paraId="308B7329"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Ogólne zasady kontroli jakości robót podano w ST „Wymagania ogólne” pkt 6</w:t>
      </w:r>
    </w:p>
    <w:p w14:paraId="70CDB493" w14:textId="77777777" w:rsidR="00F5423C" w:rsidRPr="00B56EE6" w:rsidRDefault="00F5423C" w:rsidP="00C652C1">
      <w:pPr>
        <w:pStyle w:val="Nagwek21"/>
        <w:numPr>
          <w:ilvl w:val="1"/>
          <w:numId w:val="17"/>
        </w:numPr>
        <w:tabs>
          <w:tab w:val="left" w:pos="142"/>
          <w:tab w:val="left" w:pos="457"/>
        </w:tabs>
        <w:spacing w:before="122"/>
        <w:ind w:left="142" w:firstLine="0"/>
        <w:jc w:val="both"/>
        <w:rPr>
          <w:rFonts w:asciiTheme="minorHAnsi" w:hAnsiTheme="minorHAnsi" w:cstheme="minorHAnsi"/>
        </w:rPr>
      </w:pPr>
      <w:bookmarkStart w:id="35" w:name="_Toc132797033"/>
      <w:r w:rsidRPr="00B56EE6">
        <w:rPr>
          <w:rFonts w:asciiTheme="minorHAnsi" w:hAnsiTheme="minorHAnsi" w:cstheme="minorHAnsi"/>
        </w:rPr>
        <w:t>Badania przed przystąpieniem do robót malarskich</w:t>
      </w:r>
      <w:bookmarkEnd w:id="35"/>
    </w:p>
    <w:p w14:paraId="60A7E098" w14:textId="1FBF52AE" w:rsidR="009738E6" w:rsidRPr="00B56EE6" w:rsidRDefault="00F5423C" w:rsidP="00442C9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Przed przystąpieniem do robót malarskich należy przeprowadzić badanie podłoży oraz materiałów, które będą wykorzystywane do wykonywania robót.</w:t>
      </w:r>
    </w:p>
    <w:p w14:paraId="236019B6" w14:textId="77777777" w:rsidR="00F5423C" w:rsidRPr="00B56EE6" w:rsidRDefault="00F5423C" w:rsidP="00C652C1">
      <w:pPr>
        <w:pStyle w:val="Nagwek21"/>
        <w:numPr>
          <w:ilvl w:val="2"/>
          <w:numId w:val="7"/>
        </w:numPr>
        <w:tabs>
          <w:tab w:val="left" w:pos="142"/>
          <w:tab w:val="left" w:pos="625"/>
        </w:tabs>
        <w:spacing w:before="92"/>
        <w:ind w:left="142" w:firstLine="0"/>
        <w:jc w:val="both"/>
        <w:rPr>
          <w:rFonts w:asciiTheme="minorHAnsi" w:hAnsiTheme="minorHAnsi" w:cstheme="minorHAnsi"/>
        </w:rPr>
      </w:pPr>
      <w:bookmarkStart w:id="36" w:name="_Toc132797034"/>
      <w:r w:rsidRPr="00B56EE6">
        <w:rPr>
          <w:rFonts w:asciiTheme="minorHAnsi" w:hAnsiTheme="minorHAnsi" w:cstheme="minorHAnsi"/>
        </w:rPr>
        <w:t>Badania podłoży pod malowanie</w:t>
      </w:r>
      <w:bookmarkEnd w:id="36"/>
    </w:p>
    <w:p w14:paraId="38C72393"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Badanie podłoża pod malowanie, w zależności od jego rodzaju, należy wykonywać w następujących terminach:</w:t>
      </w:r>
    </w:p>
    <w:p w14:paraId="4AAC8AAE" w14:textId="77777777" w:rsidR="00F5423C" w:rsidRPr="00B56EE6" w:rsidRDefault="00F5423C" w:rsidP="00C652C1">
      <w:pPr>
        <w:pStyle w:val="Akapitzlist"/>
        <w:numPr>
          <w:ilvl w:val="0"/>
          <w:numId w:val="12"/>
        </w:numPr>
        <w:tabs>
          <w:tab w:val="left" w:pos="142"/>
          <w:tab w:val="left" w:pos="481"/>
        </w:tabs>
        <w:spacing w:before="3" w:line="245" w:lineRule="exact"/>
        <w:ind w:left="142" w:firstLine="0"/>
        <w:jc w:val="both"/>
        <w:rPr>
          <w:rFonts w:asciiTheme="minorHAnsi" w:hAnsiTheme="minorHAnsi" w:cstheme="minorHAnsi"/>
          <w:sz w:val="20"/>
        </w:rPr>
      </w:pPr>
      <w:r w:rsidRPr="00B56EE6">
        <w:rPr>
          <w:rFonts w:asciiTheme="minorHAnsi" w:hAnsiTheme="minorHAnsi" w:cstheme="minorHAnsi"/>
          <w:sz w:val="20"/>
        </w:rPr>
        <w:t>dla podłoża betonowego nie wcześniej niż po 4 tygodniach od daty jego wykonania,</w:t>
      </w:r>
    </w:p>
    <w:p w14:paraId="58510B9A" w14:textId="77777777" w:rsidR="00F5423C" w:rsidRPr="00B56EE6" w:rsidRDefault="00F5423C" w:rsidP="00C652C1">
      <w:pPr>
        <w:pStyle w:val="Akapitzlist"/>
        <w:numPr>
          <w:ilvl w:val="0"/>
          <w:numId w:val="12"/>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dla pozostałych podłoży, po otrzymaniu protokołu z ich przyjęcia.</w:t>
      </w:r>
    </w:p>
    <w:p w14:paraId="3836FD58"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Badanie podłoża powinno być przeprowadzane po zamocowaniu i wbudowaniu wszystkich elementów przeznaczonych do malowania.</w:t>
      </w:r>
    </w:p>
    <w:p w14:paraId="30A1F01D" w14:textId="77777777" w:rsidR="00F5423C" w:rsidRPr="00B56EE6" w:rsidRDefault="00F5423C" w:rsidP="009738E6">
      <w:pPr>
        <w:pStyle w:val="Tekstpodstawowy"/>
        <w:tabs>
          <w:tab w:val="left" w:pos="142"/>
        </w:tabs>
        <w:spacing w:before="6"/>
        <w:ind w:left="142"/>
        <w:rPr>
          <w:rFonts w:asciiTheme="minorHAnsi" w:hAnsiTheme="minorHAnsi" w:cstheme="minorHAnsi"/>
        </w:rPr>
      </w:pPr>
      <w:r w:rsidRPr="00B56EE6">
        <w:rPr>
          <w:rFonts w:asciiTheme="minorHAnsi" w:hAnsiTheme="minorHAnsi" w:cstheme="minorHAnsi"/>
        </w:rPr>
        <w:t>Kontrolą powinny być objęte w przypadku:</w:t>
      </w:r>
    </w:p>
    <w:p w14:paraId="4F854587" w14:textId="77777777" w:rsidR="00F5423C" w:rsidRPr="00B56EE6" w:rsidRDefault="00F5423C" w:rsidP="00C652C1">
      <w:pPr>
        <w:pStyle w:val="Akapitzlist"/>
        <w:numPr>
          <w:ilvl w:val="0"/>
          <w:numId w:val="12"/>
        </w:numPr>
        <w:tabs>
          <w:tab w:val="left" w:pos="142"/>
          <w:tab w:val="left" w:pos="481"/>
        </w:tabs>
        <w:ind w:left="142" w:firstLine="0"/>
        <w:jc w:val="both"/>
        <w:rPr>
          <w:rFonts w:asciiTheme="minorHAnsi" w:hAnsiTheme="minorHAnsi" w:cstheme="minorHAnsi"/>
          <w:sz w:val="20"/>
        </w:rPr>
      </w:pPr>
      <w:r w:rsidRPr="00B56EE6">
        <w:rPr>
          <w:rFonts w:asciiTheme="minorHAnsi" w:hAnsiTheme="minorHAnsi" w:cstheme="minorHAnsi"/>
          <w:sz w:val="20"/>
        </w:rPr>
        <w:t>murów ceglanych i kamiennych – zgodność wykonania z projektem budowlanym, dokładność wykonania zgodnie ze szczegółową specyfikacją techniczną robót murowych, wypełnienie spoin, wykonanie napraw i uzupełnień, czystość powierzchni, wilgotność muru,</w:t>
      </w:r>
    </w:p>
    <w:p w14:paraId="46C92056" w14:textId="77777777" w:rsidR="00F5423C" w:rsidRPr="00B56EE6" w:rsidRDefault="00F5423C" w:rsidP="00C652C1">
      <w:pPr>
        <w:pStyle w:val="Akapitzlist"/>
        <w:numPr>
          <w:ilvl w:val="0"/>
          <w:numId w:val="12"/>
        </w:numPr>
        <w:tabs>
          <w:tab w:val="left" w:pos="142"/>
          <w:tab w:val="left" w:pos="481"/>
        </w:tabs>
        <w:spacing w:before="3" w:line="242" w:lineRule="auto"/>
        <w:ind w:left="142" w:firstLine="0"/>
        <w:jc w:val="both"/>
        <w:rPr>
          <w:rFonts w:asciiTheme="minorHAnsi" w:hAnsiTheme="minorHAnsi" w:cstheme="minorHAnsi"/>
          <w:sz w:val="20"/>
        </w:rPr>
      </w:pPr>
      <w:r w:rsidRPr="00B56EE6">
        <w:rPr>
          <w:rFonts w:asciiTheme="minorHAnsi" w:hAnsiTheme="minorHAnsi" w:cstheme="minorHAnsi"/>
          <w:sz w:val="20"/>
        </w:rPr>
        <w:t>podłoży betonowych – dokładność i zgodność wykonania z projektem budowlanym oraz szczegółową specyfikacją techniczną robót betonowych, czystość powierzchni, wykonanie napraw i uzupełnień, wilgotność podłoża, zabezpieczenie elementów metalowych,</w:t>
      </w:r>
    </w:p>
    <w:p w14:paraId="2CEA6A58" w14:textId="77777777" w:rsidR="00F5423C" w:rsidRPr="00B56EE6" w:rsidRDefault="00F5423C" w:rsidP="00C652C1">
      <w:pPr>
        <w:pStyle w:val="Akapitzlist"/>
        <w:numPr>
          <w:ilvl w:val="0"/>
          <w:numId w:val="12"/>
        </w:numPr>
        <w:tabs>
          <w:tab w:val="left" w:pos="142"/>
          <w:tab w:val="left" w:pos="48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tynków zwykłych i pocienionych – zgodność z projektem, równość i wygląd powierzchni z uwzględnieniem wymagań określonych w szczegółowej specyfikacji technicznej robót tynkowych, czystość powierzchni, wykonanie napraw i uzupełnień, zabezpieczenie elementów metalowych, wilgotność tynku,</w:t>
      </w:r>
    </w:p>
    <w:p w14:paraId="37FE8969" w14:textId="77777777" w:rsidR="00F5423C" w:rsidRPr="00B56EE6" w:rsidRDefault="00F5423C" w:rsidP="00C652C1">
      <w:pPr>
        <w:pStyle w:val="Akapitzlist"/>
        <w:numPr>
          <w:ilvl w:val="0"/>
          <w:numId w:val="12"/>
        </w:numPr>
        <w:tabs>
          <w:tab w:val="left" w:pos="142"/>
          <w:tab w:val="left" w:pos="48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podłoży z drewna – wilgotność, stan podłoża, wygląd i czystość powierzchni, wykonanie napraw i uzupełnień,</w:t>
      </w:r>
    </w:p>
    <w:p w14:paraId="3AEA5A03" w14:textId="77777777" w:rsidR="00F5423C" w:rsidRPr="00B56EE6" w:rsidRDefault="00F5423C" w:rsidP="00C652C1">
      <w:pPr>
        <w:pStyle w:val="Akapitzlist"/>
        <w:numPr>
          <w:ilvl w:val="0"/>
          <w:numId w:val="12"/>
        </w:numPr>
        <w:tabs>
          <w:tab w:val="left" w:pos="142"/>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płyt gipsowo-kartonowych i włóknisto-mineralnych – wilgotność, wygląd i czystość powierzchni, wykonanie napraw i uzupełnień, wykończenie styków oraz zabezpieczenie wkrętów,</w:t>
      </w:r>
    </w:p>
    <w:p w14:paraId="4B8BE8E6" w14:textId="77777777" w:rsidR="00F5423C" w:rsidRPr="00B56EE6" w:rsidRDefault="00F5423C" w:rsidP="00C652C1">
      <w:pPr>
        <w:pStyle w:val="Akapitzlist"/>
        <w:numPr>
          <w:ilvl w:val="0"/>
          <w:numId w:val="12"/>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elementów metalowych – czystość powierzchni.</w:t>
      </w:r>
    </w:p>
    <w:p w14:paraId="5172A827" w14:textId="77777777" w:rsidR="00F5423C" w:rsidRPr="00B56EE6" w:rsidRDefault="00F5423C" w:rsidP="009738E6">
      <w:pPr>
        <w:pStyle w:val="Tekstpodstawowy"/>
        <w:tabs>
          <w:tab w:val="left" w:pos="142"/>
        </w:tabs>
        <w:spacing w:line="244" w:lineRule="auto"/>
        <w:ind w:left="142"/>
        <w:rPr>
          <w:rFonts w:asciiTheme="minorHAnsi" w:hAnsiTheme="minorHAnsi" w:cstheme="minorHAnsi"/>
        </w:rPr>
      </w:pPr>
      <w:r w:rsidRPr="00B56EE6">
        <w:rPr>
          <w:rFonts w:asciiTheme="minorHAnsi" w:hAnsiTheme="minorHAnsi" w:cstheme="minorHAnsi"/>
        </w:rPr>
        <w:t xml:space="preserve">Dokładność wykonania murów należy badać metodami opisanymi w szczegółowej specyfikacji technicznej robót </w:t>
      </w:r>
      <w:r w:rsidRPr="00B56EE6">
        <w:rPr>
          <w:rFonts w:asciiTheme="minorHAnsi" w:hAnsiTheme="minorHAnsi" w:cstheme="minorHAnsi"/>
        </w:rPr>
        <w:lastRenderedPageBreak/>
        <w:t>murowych.</w:t>
      </w:r>
    </w:p>
    <w:p w14:paraId="36A9CFE3"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Równość powierzchni tynków należy sprawdzać metodami podanymi w szczegółowej specyfikacji technicznej robót tynkowych.</w:t>
      </w:r>
    </w:p>
    <w:p w14:paraId="2B990AA3"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Wygląd powierzchni podłoży należy oceniać  wizualnie, z odległości około 1 m, w rozproszonym świetle dziennym lub sztucznym.</w:t>
      </w:r>
    </w:p>
    <w:p w14:paraId="2939DA85"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Zapylenie powierzchni (z wyjątkiem powierzchni metalowych) należy oceniać przez przetarcie powierzchni suchą, czystą ręką. W przypadku powierzchni metalowych do przetarcia należy używać czystej szmatki.</w:t>
      </w:r>
    </w:p>
    <w:p w14:paraId="2B80E8D9"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 xml:space="preserve">Wilgotność podłoży należy oceniać przy użyciu odpowiednich przyrządów. W przypadku wątpliwości należy pobrać próbkę podłoża i określić wilgotność metodą </w:t>
      </w:r>
      <w:proofErr w:type="spellStart"/>
      <w:r w:rsidRPr="00B56EE6">
        <w:rPr>
          <w:rFonts w:asciiTheme="minorHAnsi" w:hAnsiTheme="minorHAnsi" w:cstheme="minorHAnsi"/>
        </w:rPr>
        <w:t>suszarkowo</w:t>
      </w:r>
      <w:proofErr w:type="spellEnd"/>
      <w:r w:rsidRPr="00B56EE6">
        <w:rPr>
          <w:rFonts w:asciiTheme="minorHAnsi" w:hAnsiTheme="minorHAnsi" w:cstheme="minorHAnsi"/>
        </w:rPr>
        <w:t>-wagową.</w:t>
      </w:r>
    </w:p>
    <w:p w14:paraId="0B71A015"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Wyniki badań powinny być porównane z wymaganiami podanymi w pkt. 5.3., odnotowane w formie protokołu kontroli, wpisane do dziennika budowy i akceptowane przez inspektora nadzoru.</w:t>
      </w:r>
    </w:p>
    <w:p w14:paraId="2116F18A" w14:textId="77777777" w:rsidR="00F5423C" w:rsidRPr="00B56EE6" w:rsidRDefault="00F5423C" w:rsidP="00C652C1">
      <w:pPr>
        <w:pStyle w:val="Nagwek21"/>
        <w:numPr>
          <w:ilvl w:val="2"/>
          <w:numId w:val="7"/>
        </w:numPr>
        <w:tabs>
          <w:tab w:val="left" w:pos="142"/>
          <w:tab w:val="left" w:pos="625"/>
        </w:tabs>
        <w:spacing w:before="119"/>
        <w:ind w:left="142" w:firstLine="0"/>
        <w:jc w:val="both"/>
        <w:rPr>
          <w:rFonts w:asciiTheme="minorHAnsi" w:hAnsiTheme="minorHAnsi" w:cstheme="minorHAnsi"/>
        </w:rPr>
      </w:pPr>
      <w:bookmarkStart w:id="37" w:name="_Toc132797035"/>
      <w:r w:rsidRPr="00B56EE6">
        <w:rPr>
          <w:rFonts w:asciiTheme="minorHAnsi" w:hAnsiTheme="minorHAnsi" w:cstheme="minorHAnsi"/>
        </w:rPr>
        <w:t>Badania materiałów</w:t>
      </w:r>
      <w:bookmarkEnd w:id="37"/>
    </w:p>
    <w:p w14:paraId="083CFF8C" w14:textId="77777777" w:rsidR="00F5423C" w:rsidRPr="00B56EE6" w:rsidRDefault="00F5423C" w:rsidP="009738E6">
      <w:pPr>
        <w:pStyle w:val="Tekstpodstawowy"/>
        <w:tabs>
          <w:tab w:val="left" w:pos="142"/>
          <w:tab w:val="left" w:pos="567"/>
          <w:tab w:val="left" w:pos="1701"/>
          <w:tab w:val="left" w:pos="2127"/>
          <w:tab w:val="left" w:pos="2694"/>
          <w:tab w:val="left" w:pos="5019"/>
          <w:tab w:val="left" w:pos="6321"/>
          <w:tab w:val="left" w:pos="7349"/>
          <w:tab w:val="left" w:pos="8833"/>
        </w:tabs>
        <w:spacing w:before="2"/>
        <w:ind w:left="142"/>
        <w:rPr>
          <w:rFonts w:asciiTheme="minorHAnsi" w:hAnsiTheme="minorHAnsi" w:cstheme="minorHAnsi"/>
        </w:rPr>
      </w:pPr>
      <w:r w:rsidRPr="00B56EE6">
        <w:rPr>
          <w:rFonts w:asciiTheme="minorHAnsi" w:hAnsiTheme="minorHAnsi" w:cstheme="minorHAnsi"/>
        </w:rPr>
        <w:t>Farby i środki gruntujące</w:t>
      </w:r>
      <w:r w:rsidR="009738E6" w:rsidRPr="00B56EE6">
        <w:rPr>
          <w:rFonts w:asciiTheme="minorHAnsi" w:hAnsiTheme="minorHAnsi" w:cstheme="minorHAnsi"/>
        </w:rPr>
        <w:t xml:space="preserve"> </w:t>
      </w:r>
      <w:r w:rsidRPr="00B56EE6">
        <w:rPr>
          <w:rFonts w:asciiTheme="minorHAnsi" w:hAnsiTheme="minorHAnsi" w:cstheme="minorHAnsi"/>
        </w:rPr>
        <w:t>użyte do malowania powinny odpowiadać normom wymienionym w pkt. 2.2.1. - 2.2.4.</w:t>
      </w:r>
    </w:p>
    <w:p w14:paraId="27244B1E"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Bezpośrednio przed użyciem należy sprawdzić:</w:t>
      </w:r>
    </w:p>
    <w:p w14:paraId="36628CA6" w14:textId="77777777" w:rsidR="00F5423C" w:rsidRPr="00B56EE6" w:rsidRDefault="00F5423C" w:rsidP="00C652C1">
      <w:pPr>
        <w:pStyle w:val="Akapitzlist"/>
        <w:numPr>
          <w:ilvl w:val="0"/>
          <w:numId w:val="6"/>
        </w:numPr>
        <w:tabs>
          <w:tab w:val="left" w:pos="142"/>
          <w:tab w:val="left" w:pos="407"/>
        </w:tabs>
        <w:spacing w:before="4"/>
        <w:ind w:left="142" w:firstLine="0"/>
        <w:jc w:val="both"/>
        <w:rPr>
          <w:rFonts w:asciiTheme="minorHAnsi" w:hAnsiTheme="minorHAnsi" w:cstheme="minorHAnsi"/>
          <w:sz w:val="20"/>
        </w:rPr>
      </w:pPr>
      <w:r w:rsidRPr="00B56EE6">
        <w:rPr>
          <w:rFonts w:asciiTheme="minorHAnsi" w:hAnsiTheme="minorHAnsi" w:cstheme="minorHAnsi"/>
          <w:sz w:val="20"/>
        </w:rPr>
        <w:t>czy dostawca dostarczył dokumenty świadczące o dopuszczeniu do obrotu i powszechnego lub jednostkowego zastosowania wyrobów używanych w robotach malarskich,</w:t>
      </w:r>
    </w:p>
    <w:p w14:paraId="7DBA9278" w14:textId="77777777" w:rsidR="00F5423C" w:rsidRPr="00B56EE6" w:rsidRDefault="00F5423C" w:rsidP="00C652C1">
      <w:pPr>
        <w:pStyle w:val="Akapitzlist"/>
        <w:numPr>
          <w:ilvl w:val="0"/>
          <w:numId w:val="6"/>
        </w:numPr>
        <w:tabs>
          <w:tab w:val="left" w:pos="142"/>
          <w:tab w:val="left" w:pos="407"/>
        </w:tabs>
        <w:spacing w:before="3"/>
        <w:ind w:left="142" w:firstLine="0"/>
        <w:jc w:val="both"/>
        <w:rPr>
          <w:rFonts w:asciiTheme="minorHAnsi" w:hAnsiTheme="minorHAnsi" w:cstheme="minorHAnsi"/>
          <w:sz w:val="20"/>
        </w:rPr>
      </w:pPr>
      <w:r w:rsidRPr="00B56EE6">
        <w:rPr>
          <w:rFonts w:asciiTheme="minorHAnsi" w:hAnsiTheme="minorHAnsi" w:cstheme="minorHAnsi"/>
          <w:sz w:val="20"/>
        </w:rPr>
        <w:t>terminy przydatności do użycia podane na opakowaniach,</w:t>
      </w:r>
    </w:p>
    <w:p w14:paraId="79920172" w14:textId="77777777" w:rsidR="00F5423C" w:rsidRPr="00B56EE6" w:rsidRDefault="00F5423C" w:rsidP="00C652C1">
      <w:pPr>
        <w:pStyle w:val="Akapitzlist"/>
        <w:numPr>
          <w:ilvl w:val="0"/>
          <w:numId w:val="6"/>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wygląd zewnętrzny farby w każdym opakowaniu.</w:t>
      </w:r>
    </w:p>
    <w:p w14:paraId="714E7C5B"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Ocenę wyglądu zewnętrznego należy przeprowadzać wizualnie. Farba powinna stanowić jednorodną w kolorze i konsystencji mieszaninę.</w:t>
      </w:r>
    </w:p>
    <w:p w14:paraId="6B059855" w14:textId="77777777" w:rsidR="00F5423C" w:rsidRPr="00B56EE6" w:rsidRDefault="00F5423C" w:rsidP="009738E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Niedopuszczalne jest stosowanie farb, w których widać:</w:t>
      </w:r>
    </w:p>
    <w:p w14:paraId="50B1D6A9" w14:textId="77777777" w:rsidR="00F5423C" w:rsidRPr="00B56EE6" w:rsidRDefault="00F5423C" w:rsidP="00C652C1">
      <w:pPr>
        <w:pStyle w:val="Akapitzlist"/>
        <w:numPr>
          <w:ilvl w:val="0"/>
          <w:numId w:val="5"/>
        </w:numPr>
        <w:tabs>
          <w:tab w:val="left" w:pos="142"/>
          <w:tab w:val="left" w:pos="407"/>
        </w:tabs>
        <w:spacing w:before="1" w:line="273" w:lineRule="exact"/>
        <w:ind w:left="142" w:firstLine="0"/>
        <w:jc w:val="both"/>
        <w:rPr>
          <w:rFonts w:asciiTheme="minorHAnsi" w:hAnsiTheme="minorHAnsi" w:cstheme="minorHAnsi"/>
          <w:sz w:val="24"/>
        </w:rPr>
      </w:pPr>
      <w:r w:rsidRPr="00B56EE6">
        <w:rPr>
          <w:rFonts w:asciiTheme="minorHAnsi" w:hAnsiTheme="minorHAnsi" w:cstheme="minorHAnsi"/>
          <w:sz w:val="20"/>
        </w:rPr>
        <w:t>w przypadku farb ciekłych:</w:t>
      </w:r>
    </w:p>
    <w:p w14:paraId="5184ECE2" w14:textId="77777777" w:rsidR="00F5423C" w:rsidRPr="00B56EE6" w:rsidRDefault="00F5423C" w:rsidP="00C652C1">
      <w:pPr>
        <w:pStyle w:val="Akapitzlist"/>
        <w:numPr>
          <w:ilvl w:val="1"/>
          <w:numId w:val="5"/>
        </w:numPr>
        <w:tabs>
          <w:tab w:val="left" w:pos="142"/>
          <w:tab w:val="left" w:pos="692"/>
        </w:tabs>
        <w:spacing w:before="0" w:line="242" w:lineRule="exact"/>
        <w:ind w:left="142" w:firstLine="0"/>
        <w:jc w:val="both"/>
        <w:rPr>
          <w:rFonts w:asciiTheme="minorHAnsi" w:hAnsiTheme="minorHAnsi" w:cstheme="minorHAnsi"/>
          <w:sz w:val="20"/>
        </w:rPr>
      </w:pPr>
      <w:r w:rsidRPr="00B56EE6">
        <w:rPr>
          <w:rFonts w:asciiTheme="minorHAnsi" w:hAnsiTheme="minorHAnsi" w:cstheme="minorHAnsi"/>
          <w:sz w:val="20"/>
        </w:rPr>
        <w:t>skoagulowane spoiwo,</w:t>
      </w:r>
    </w:p>
    <w:p w14:paraId="73806B9F" w14:textId="77777777" w:rsidR="00F5423C" w:rsidRPr="00B56EE6" w:rsidRDefault="00F5423C" w:rsidP="00C652C1">
      <w:pPr>
        <w:pStyle w:val="Akapitzlist"/>
        <w:numPr>
          <w:ilvl w:val="1"/>
          <w:numId w:val="5"/>
        </w:numPr>
        <w:tabs>
          <w:tab w:val="left" w:pos="142"/>
          <w:tab w:val="left" w:pos="692"/>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nieroztarte pigmenty,</w:t>
      </w:r>
    </w:p>
    <w:p w14:paraId="20ADA494" w14:textId="77777777" w:rsidR="00F5423C" w:rsidRPr="00B56EE6" w:rsidRDefault="00F5423C" w:rsidP="00C652C1">
      <w:pPr>
        <w:pStyle w:val="Akapitzlist"/>
        <w:numPr>
          <w:ilvl w:val="1"/>
          <w:numId w:val="5"/>
        </w:numPr>
        <w:tabs>
          <w:tab w:val="left" w:pos="142"/>
          <w:tab w:val="left" w:pos="692"/>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grudki wypełniaczy (z wyjątkiem niektórych farb strukturalnych),</w:t>
      </w:r>
    </w:p>
    <w:p w14:paraId="408F984F" w14:textId="77777777" w:rsidR="00F5423C" w:rsidRPr="00B56EE6" w:rsidRDefault="00F5423C" w:rsidP="00C652C1">
      <w:pPr>
        <w:pStyle w:val="Akapitzlist"/>
        <w:numPr>
          <w:ilvl w:val="1"/>
          <w:numId w:val="5"/>
        </w:numPr>
        <w:tabs>
          <w:tab w:val="left" w:pos="142"/>
          <w:tab w:val="left" w:pos="692"/>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kożuch,</w:t>
      </w:r>
    </w:p>
    <w:p w14:paraId="5FD2E0AB" w14:textId="77777777" w:rsidR="00F5423C" w:rsidRPr="00B56EE6" w:rsidRDefault="00F5423C" w:rsidP="00C652C1">
      <w:pPr>
        <w:pStyle w:val="Akapitzlist"/>
        <w:numPr>
          <w:ilvl w:val="1"/>
          <w:numId w:val="5"/>
        </w:numPr>
        <w:tabs>
          <w:tab w:val="left" w:pos="142"/>
          <w:tab w:val="left" w:pos="692"/>
        </w:tabs>
        <w:spacing w:before="0"/>
        <w:ind w:left="142" w:firstLine="0"/>
        <w:jc w:val="both"/>
        <w:rPr>
          <w:rFonts w:asciiTheme="minorHAnsi" w:hAnsiTheme="minorHAnsi" w:cstheme="minorHAnsi"/>
          <w:sz w:val="20"/>
        </w:rPr>
      </w:pPr>
      <w:r w:rsidRPr="00B56EE6">
        <w:rPr>
          <w:rFonts w:asciiTheme="minorHAnsi" w:hAnsiTheme="minorHAnsi" w:cstheme="minorHAnsi"/>
          <w:sz w:val="20"/>
        </w:rPr>
        <w:t>ślady pleśni,</w:t>
      </w:r>
    </w:p>
    <w:p w14:paraId="3801F562" w14:textId="77777777" w:rsidR="00F5423C" w:rsidRPr="00B56EE6" w:rsidRDefault="00F5423C" w:rsidP="00C652C1">
      <w:pPr>
        <w:pStyle w:val="Akapitzlist"/>
        <w:numPr>
          <w:ilvl w:val="1"/>
          <w:numId w:val="5"/>
        </w:numPr>
        <w:tabs>
          <w:tab w:val="left" w:pos="142"/>
          <w:tab w:val="left" w:pos="692"/>
        </w:tabs>
        <w:spacing w:before="92"/>
        <w:ind w:left="142" w:firstLine="0"/>
        <w:jc w:val="both"/>
        <w:rPr>
          <w:rFonts w:asciiTheme="minorHAnsi" w:hAnsiTheme="minorHAnsi" w:cstheme="minorHAnsi"/>
          <w:sz w:val="20"/>
        </w:rPr>
      </w:pPr>
      <w:r w:rsidRPr="00B56EE6">
        <w:rPr>
          <w:rFonts w:asciiTheme="minorHAnsi" w:hAnsiTheme="minorHAnsi" w:cstheme="minorHAnsi"/>
          <w:sz w:val="20"/>
        </w:rPr>
        <w:t>trwały, nie dający się wymieszać osad,</w:t>
      </w:r>
    </w:p>
    <w:p w14:paraId="3E2F94B5" w14:textId="77777777" w:rsidR="00F5423C" w:rsidRPr="00B56EE6" w:rsidRDefault="00F5423C" w:rsidP="00C652C1">
      <w:pPr>
        <w:pStyle w:val="Akapitzlist"/>
        <w:numPr>
          <w:ilvl w:val="1"/>
          <w:numId w:val="5"/>
        </w:numPr>
        <w:tabs>
          <w:tab w:val="left" w:pos="142"/>
          <w:tab w:val="left" w:pos="692"/>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nadmierne, utrzymujące się spienienie,</w:t>
      </w:r>
    </w:p>
    <w:p w14:paraId="4268B101" w14:textId="77777777" w:rsidR="00F5423C" w:rsidRPr="00B56EE6" w:rsidRDefault="00F5423C" w:rsidP="00C652C1">
      <w:pPr>
        <w:pStyle w:val="Akapitzlist"/>
        <w:numPr>
          <w:ilvl w:val="1"/>
          <w:numId w:val="5"/>
        </w:numPr>
        <w:tabs>
          <w:tab w:val="left" w:pos="142"/>
          <w:tab w:val="left" w:pos="692"/>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obce wtrącenia,</w:t>
      </w:r>
    </w:p>
    <w:p w14:paraId="455B579E" w14:textId="77777777" w:rsidR="00F5423C" w:rsidRPr="00B56EE6" w:rsidRDefault="00F5423C" w:rsidP="00C652C1">
      <w:pPr>
        <w:pStyle w:val="Akapitzlist"/>
        <w:numPr>
          <w:ilvl w:val="1"/>
          <w:numId w:val="5"/>
        </w:numPr>
        <w:tabs>
          <w:tab w:val="left" w:pos="142"/>
          <w:tab w:val="left" w:pos="692"/>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zapach gnilny,</w:t>
      </w:r>
    </w:p>
    <w:p w14:paraId="5C3D2396" w14:textId="77777777" w:rsidR="00F5423C" w:rsidRPr="00B56EE6" w:rsidRDefault="00F5423C" w:rsidP="00C652C1">
      <w:pPr>
        <w:pStyle w:val="Akapitzlist"/>
        <w:numPr>
          <w:ilvl w:val="0"/>
          <w:numId w:val="5"/>
        </w:numPr>
        <w:tabs>
          <w:tab w:val="left" w:pos="142"/>
          <w:tab w:val="left" w:pos="407"/>
        </w:tabs>
        <w:spacing w:before="0"/>
        <w:ind w:left="142" w:firstLine="0"/>
        <w:jc w:val="both"/>
        <w:rPr>
          <w:rFonts w:asciiTheme="minorHAnsi" w:hAnsiTheme="minorHAnsi" w:cstheme="minorHAnsi"/>
          <w:sz w:val="20"/>
        </w:rPr>
      </w:pPr>
      <w:r w:rsidRPr="00B56EE6">
        <w:rPr>
          <w:rFonts w:asciiTheme="minorHAnsi" w:hAnsiTheme="minorHAnsi" w:cstheme="minorHAnsi"/>
          <w:sz w:val="20"/>
        </w:rPr>
        <w:t>w przypadku farb w postaci suchych mieszanek:</w:t>
      </w:r>
    </w:p>
    <w:p w14:paraId="308B0D81" w14:textId="77777777" w:rsidR="00F5423C" w:rsidRPr="00B56EE6" w:rsidRDefault="00F5423C" w:rsidP="00C652C1">
      <w:pPr>
        <w:pStyle w:val="Akapitzlist"/>
        <w:numPr>
          <w:ilvl w:val="1"/>
          <w:numId w:val="5"/>
        </w:numPr>
        <w:tabs>
          <w:tab w:val="left" w:pos="142"/>
          <w:tab w:val="left" w:pos="692"/>
        </w:tabs>
        <w:spacing w:before="1" w:line="245" w:lineRule="exact"/>
        <w:ind w:left="142" w:firstLine="0"/>
        <w:jc w:val="both"/>
        <w:rPr>
          <w:rFonts w:asciiTheme="minorHAnsi" w:hAnsiTheme="minorHAnsi" w:cstheme="minorHAnsi"/>
          <w:sz w:val="20"/>
        </w:rPr>
      </w:pPr>
      <w:r w:rsidRPr="00B56EE6">
        <w:rPr>
          <w:rFonts w:asciiTheme="minorHAnsi" w:hAnsiTheme="minorHAnsi" w:cstheme="minorHAnsi"/>
          <w:sz w:val="20"/>
        </w:rPr>
        <w:t>ślady pleśni,</w:t>
      </w:r>
    </w:p>
    <w:p w14:paraId="6191E9CC" w14:textId="77777777" w:rsidR="00F5423C" w:rsidRPr="00B56EE6" w:rsidRDefault="00F5423C" w:rsidP="00C652C1">
      <w:pPr>
        <w:pStyle w:val="Akapitzlist"/>
        <w:numPr>
          <w:ilvl w:val="1"/>
          <w:numId w:val="5"/>
        </w:numPr>
        <w:tabs>
          <w:tab w:val="left" w:pos="142"/>
          <w:tab w:val="left" w:pos="692"/>
        </w:tabs>
        <w:spacing w:before="0"/>
        <w:ind w:left="142" w:firstLine="0"/>
        <w:jc w:val="both"/>
        <w:rPr>
          <w:rFonts w:asciiTheme="minorHAnsi" w:hAnsiTheme="minorHAnsi" w:cstheme="minorHAnsi"/>
          <w:sz w:val="20"/>
        </w:rPr>
      </w:pPr>
      <w:r w:rsidRPr="00B56EE6">
        <w:rPr>
          <w:rFonts w:asciiTheme="minorHAnsi" w:hAnsiTheme="minorHAnsi" w:cstheme="minorHAnsi"/>
          <w:sz w:val="20"/>
        </w:rPr>
        <w:t>zbrylenie,</w:t>
      </w:r>
    </w:p>
    <w:p w14:paraId="35C33271" w14:textId="77777777" w:rsidR="00F5423C" w:rsidRPr="00B56EE6" w:rsidRDefault="00F5423C" w:rsidP="00C652C1">
      <w:pPr>
        <w:pStyle w:val="Akapitzlist"/>
        <w:numPr>
          <w:ilvl w:val="1"/>
          <w:numId w:val="5"/>
        </w:numPr>
        <w:tabs>
          <w:tab w:val="left" w:pos="142"/>
          <w:tab w:val="left" w:pos="692"/>
        </w:tabs>
        <w:spacing w:line="245" w:lineRule="exact"/>
        <w:ind w:left="142" w:firstLine="0"/>
        <w:jc w:val="both"/>
        <w:rPr>
          <w:rFonts w:asciiTheme="minorHAnsi" w:hAnsiTheme="minorHAnsi" w:cstheme="minorHAnsi"/>
          <w:sz w:val="20"/>
        </w:rPr>
      </w:pPr>
      <w:r w:rsidRPr="00B56EE6">
        <w:rPr>
          <w:rFonts w:asciiTheme="minorHAnsi" w:hAnsiTheme="minorHAnsi" w:cstheme="minorHAnsi"/>
          <w:sz w:val="20"/>
        </w:rPr>
        <w:t>obce wtrącenia,</w:t>
      </w:r>
    </w:p>
    <w:p w14:paraId="1C72F225" w14:textId="77777777" w:rsidR="00F5423C" w:rsidRPr="00B56EE6" w:rsidRDefault="00F5423C" w:rsidP="00C652C1">
      <w:pPr>
        <w:pStyle w:val="Akapitzlist"/>
        <w:numPr>
          <w:ilvl w:val="1"/>
          <w:numId w:val="5"/>
        </w:numPr>
        <w:tabs>
          <w:tab w:val="left" w:pos="142"/>
          <w:tab w:val="left" w:pos="692"/>
        </w:tabs>
        <w:spacing w:before="0"/>
        <w:ind w:left="142" w:firstLine="0"/>
        <w:jc w:val="both"/>
        <w:rPr>
          <w:rFonts w:asciiTheme="minorHAnsi" w:hAnsiTheme="minorHAnsi" w:cstheme="minorHAnsi"/>
          <w:sz w:val="20"/>
        </w:rPr>
      </w:pPr>
      <w:r w:rsidRPr="00B56EE6">
        <w:rPr>
          <w:rFonts w:asciiTheme="minorHAnsi" w:hAnsiTheme="minorHAnsi" w:cstheme="minorHAnsi"/>
          <w:sz w:val="20"/>
        </w:rPr>
        <w:t>zapach gnilny.</w:t>
      </w:r>
    </w:p>
    <w:p w14:paraId="00C027CC" w14:textId="77777777" w:rsidR="00F5423C" w:rsidRPr="00B56EE6" w:rsidRDefault="00F5423C" w:rsidP="00C652C1">
      <w:pPr>
        <w:pStyle w:val="Nagwek21"/>
        <w:numPr>
          <w:ilvl w:val="1"/>
          <w:numId w:val="17"/>
        </w:numPr>
        <w:tabs>
          <w:tab w:val="left" w:pos="142"/>
          <w:tab w:val="left" w:pos="457"/>
        </w:tabs>
        <w:ind w:left="142" w:firstLine="0"/>
        <w:jc w:val="both"/>
        <w:rPr>
          <w:rFonts w:asciiTheme="minorHAnsi" w:hAnsiTheme="minorHAnsi" w:cstheme="minorHAnsi"/>
        </w:rPr>
      </w:pPr>
      <w:bookmarkStart w:id="38" w:name="_Toc132797036"/>
      <w:r w:rsidRPr="00B56EE6">
        <w:rPr>
          <w:rFonts w:asciiTheme="minorHAnsi" w:hAnsiTheme="minorHAnsi" w:cstheme="minorHAnsi"/>
        </w:rPr>
        <w:t>Badania w czasie robót</w:t>
      </w:r>
      <w:bookmarkEnd w:id="38"/>
    </w:p>
    <w:p w14:paraId="66C372FB"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Badania w czasie robót polegają na sprawdzaniu zgodności wykonywanych robót malarskich z dokumentacją projektową, wymaganiami niniejszej specyfikacji i instrukcjami producentów farb. Badania te w szczególności powinny dotyczyć sprawdzenia technologii wykonywanych robót w zakresie gruntowania podłoży i nakładania powłok malarskich.</w:t>
      </w:r>
    </w:p>
    <w:p w14:paraId="731EF806" w14:textId="77777777" w:rsidR="00F5423C" w:rsidRPr="00B56EE6" w:rsidRDefault="00F5423C" w:rsidP="00C652C1">
      <w:pPr>
        <w:pStyle w:val="Nagwek21"/>
        <w:numPr>
          <w:ilvl w:val="1"/>
          <w:numId w:val="17"/>
        </w:numPr>
        <w:tabs>
          <w:tab w:val="left" w:pos="142"/>
          <w:tab w:val="left" w:pos="457"/>
        </w:tabs>
        <w:spacing w:before="119"/>
        <w:ind w:left="142" w:firstLine="0"/>
        <w:jc w:val="both"/>
        <w:rPr>
          <w:rFonts w:asciiTheme="minorHAnsi" w:hAnsiTheme="minorHAnsi" w:cstheme="minorHAnsi"/>
        </w:rPr>
      </w:pPr>
      <w:bookmarkStart w:id="39" w:name="_Toc132797037"/>
      <w:r w:rsidRPr="00B56EE6">
        <w:rPr>
          <w:rFonts w:asciiTheme="minorHAnsi" w:hAnsiTheme="minorHAnsi" w:cstheme="minorHAnsi"/>
        </w:rPr>
        <w:t>Badania w czasie odbioru robót</w:t>
      </w:r>
      <w:bookmarkEnd w:id="39"/>
    </w:p>
    <w:p w14:paraId="061DF89E"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Badania w czasie odbioru robót przeprowadza się celem oceny czy spełnione zostały wszystkie wymagania dotyczące wykonanych robót malarskich, w szczególności w zakresie:</w:t>
      </w:r>
    </w:p>
    <w:p w14:paraId="46D77162" w14:textId="77777777" w:rsidR="00F5423C" w:rsidRPr="00B56EE6" w:rsidRDefault="00F5423C" w:rsidP="00C652C1">
      <w:pPr>
        <w:pStyle w:val="Akapitzlist"/>
        <w:numPr>
          <w:ilvl w:val="0"/>
          <w:numId w:val="6"/>
        </w:numPr>
        <w:tabs>
          <w:tab w:val="left" w:pos="142"/>
          <w:tab w:val="left" w:pos="407"/>
        </w:tabs>
        <w:spacing w:before="3"/>
        <w:ind w:left="142" w:firstLine="0"/>
        <w:jc w:val="both"/>
        <w:rPr>
          <w:rFonts w:asciiTheme="minorHAnsi" w:hAnsiTheme="minorHAnsi" w:cstheme="minorHAnsi"/>
          <w:sz w:val="20"/>
        </w:rPr>
      </w:pPr>
      <w:r w:rsidRPr="00B56EE6">
        <w:rPr>
          <w:rFonts w:asciiTheme="minorHAnsi" w:hAnsiTheme="minorHAnsi" w:cstheme="minorHAnsi"/>
          <w:sz w:val="20"/>
        </w:rPr>
        <w:t>zgodności z dokumentacją projektową, specyfikacją techniczną (szczegółową) wraz z wprowadzonymi zmianami naniesionymi w dokumentacji powykonawczej,</w:t>
      </w:r>
    </w:p>
    <w:p w14:paraId="522587FB" w14:textId="77777777" w:rsidR="00F5423C" w:rsidRPr="00B56EE6" w:rsidRDefault="00F5423C" w:rsidP="00C652C1">
      <w:pPr>
        <w:pStyle w:val="Akapitzlist"/>
        <w:numPr>
          <w:ilvl w:val="0"/>
          <w:numId w:val="6"/>
        </w:numPr>
        <w:tabs>
          <w:tab w:val="left" w:pos="142"/>
          <w:tab w:val="left" w:pos="407"/>
        </w:tabs>
        <w:spacing w:before="6"/>
        <w:ind w:left="142" w:firstLine="0"/>
        <w:jc w:val="both"/>
        <w:rPr>
          <w:rFonts w:asciiTheme="minorHAnsi" w:hAnsiTheme="minorHAnsi" w:cstheme="minorHAnsi"/>
          <w:sz w:val="20"/>
        </w:rPr>
      </w:pPr>
      <w:r w:rsidRPr="00B56EE6">
        <w:rPr>
          <w:rFonts w:asciiTheme="minorHAnsi" w:hAnsiTheme="minorHAnsi" w:cstheme="minorHAnsi"/>
          <w:sz w:val="20"/>
        </w:rPr>
        <w:t>jakości zastosowanych materiałów i wyrobów,</w:t>
      </w:r>
    </w:p>
    <w:p w14:paraId="04DE77B0" w14:textId="77777777" w:rsidR="00F5423C" w:rsidRPr="00B56EE6" w:rsidRDefault="00F5423C" w:rsidP="00C652C1">
      <w:pPr>
        <w:pStyle w:val="Akapitzlist"/>
        <w:numPr>
          <w:ilvl w:val="0"/>
          <w:numId w:val="6"/>
        </w:numPr>
        <w:tabs>
          <w:tab w:val="left" w:pos="142"/>
          <w:tab w:val="left" w:pos="407"/>
        </w:tabs>
        <w:spacing w:before="1"/>
        <w:ind w:left="142" w:firstLine="0"/>
        <w:jc w:val="both"/>
        <w:rPr>
          <w:rFonts w:asciiTheme="minorHAnsi" w:hAnsiTheme="minorHAnsi" w:cstheme="minorHAnsi"/>
          <w:sz w:val="20"/>
        </w:rPr>
      </w:pPr>
      <w:r w:rsidRPr="00B56EE6">
        <w:rPr>
          <w:rFonts w:asciiTheme="minorHAnsi" w:hAnsiTheme="minorHAnsi" w:cstheme="minorHAnsi"/>
          <w:sz w:val="20"/>
        </w:rPr>
        <w:t>prawidłowości przygotowania podłoży,</w:t>
      </w:r>
    </w:p>
    <w:p w14:paraId="65A243B2" w14:textId="77777777" w:rsidR="00F5423C" w:rsidRPr="00B56EE6" w:rsidRDefault="00F5423C" w:rsidP="00C652C1">
      <w:pPr>
        <w:pStyle w:val="Akapitzlist"/>
        <w:numPr>
          <w:ilvl w:val="0"/>
          <w:numId w:val="6"/>
        </w:numPr>
        <w:tabs>
          <w:tab w:val="left" w:pos="142"/>
          <w:tab w:val="left" w:pos="407"/>
        </w:tabs>
        <w:spacing w:before="1"/>
        <w:ind w:left="142" w:firstLine="0"/>
        <w:jc w:val="both"/>
        <w:rPr>
          <w:rFonts w:asciiTheme="minorHAnsi" w:hAnsiTheme="minorHAnsi" w:cstheme="minorHAnsi"/>
          <w:sz w:val="20"/>
        </w:rPr>
      </w:pPr>
      <w:r w:rsidRPr="00B56EE6">
        <w:rPr>
          <w:rFonts w:asciiTheme="minorHAnsi" w:hAnsiTheme="minorHAnsi" w:cstheme="minorHAnsi"/>
          <w:sz w:val="20"/>
        </w:rPr>
        <w:t>jakości powłok malarskich.</w:t>
      </w:r>
    </w:p>
    <w:p w14:paraId="1D0BFCAD"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 xml:space="preserve">Przy badaniach w czasie odbioru robót należy wykorzystywać wyniki badań dokonanych przed przystąpieniem do robót </w:t>
      </w:r>
      <w:r w:rsidRPr="00B56EE6">
        <w:rPr>
          <w:rFonts w:asciiTheme="minorHAnsi" w:hAnsiTheme="minorHAnsi" w:cstheme="minorHAnsi"/>
        </w:rPr>
        <w:lastRenderedPageBreak/>
        <w:t>i w trakcie ich wykonywania oraz zapisy w dzienniku budowy dotyczące wykonanych robót.</w:t>
      </w:r>
    </w:p>
    <w:p w14:paraId="6FE939BC" w14:textId="77777777" w:rsidR="00F5423C" w:rsidRPr="00B56EE6" w:rsidRDefault="00F5423C" w:rsidP="009738E6">
      <w:pPr>
        <w:pStyle w:val="Tekstpodstawowy"/>
        <w:tabs>
          <w:tab w:val="left" w:pos="142"/>
        </w:tabs>
        <w:spacing w:before="7"/>
        <w:ind w:left="142"/>
        <w:rPr>
          <w:rFonts w:asciiTheme="minorHAnsi" w:hAnsiTheme="minorHAnsi" w:cstheme="minorHAnsi"/>
        </w:rPr>
      </w:pPr>
      <w:r w:rsidRPr="00B56EE6">
        <w:rPr>
          <w:rFonts w:asciiTheme="minorHAnsi" w:hAnsiTheme="minorHAnsi" w:cstheme="minorHAnsi"/>
        </w:rPr>
        <w:t>Badania powłok przy ich odbiorze należy przeprowadzać nie wcześniej niż po 14 dniach od zakończenia ich wykonywania.</w:t>
      </w:r>
    </w:p>
    <w:p w14:paraId="6158C6AC"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Badania techniczne należy przeprowadzać w temperaturze powietrza co najmniej +5°C i przy wilgotności względnej powietrza nie przekraczającej 65%.</w:t>
      </w:r>
    </w:p>
    <w:p w14:paraId="25CAAB8C"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Ocena jakości powłok malarskich obejmuje:</w:t>
      </w:r>
    </w:p>
    <w:p w14:paraId="6B23E563" w14:textId="77777777" w:rsidR="00F5423C" w:rsidRPr="00B56EE6" w:rsidRDefault="00F5423C" w:rsidP="00C652C1">
      <w:pPr>
        <w:pStyle w:val="Akapitzlist"/>
        <w:numPr>
          <w:ilvl w:val="1"/>
          <w:numId w:val="6"/>
        </w:numPr>
        <w:tabs>
          <w:tab w:val="left" w:pos="142"/>
          <w:tab w:val="left" w:pos="481"/>
        </w:tabs>
        <w:spacing w:before="5" w:line="245" w:lineRule="exact"/>
        <w:ind w:left="142" w:firstLine="0"/>
        <w:jc w:val="both"/>
        <w:rPr>
          <w:rFonts w:asciiTheme="minorHAnsi" w:hAnsiTheme="minorHAnsi" w:cstheme="minorHAnsi"/>
          <w:sz w:val="20"/>
        </w:rPr>
      </w:pPr>
      <w:r w:rsidRPr="00B56EE6">
        <w:rPr>
          <w:rFonts w:asciiTheme="minorHAnsi" w:hAnsiTheme="minorHAnsi" w:cstheme="minorHAnsi"/>
          <w:sz w:val="20"/>
        </w:rPr>
        <w:t>sprawdzenie wyglądu zewnętrznego,</w:t>
      </w:r>
    </w:p>
    <w:p w14:paraId="5B23E466" w14:textId="77777777" w:rsidR="00F5423C" w:rsidRPr="00B56EE6" w:rsidRDefault="00F5423C" w:rsidP="00C652C1">
      <w:pPr>
        <w:pStyle w:val="Akapitzlist"/>
        <w:numPr>
          <w:ilvl w:val="1"/>
          <w:numId w:val="6"/>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sprawdzenie zgodności barwy i połysku,</w:t>
      </w:r>
    </w:p>
    <w:p w14:paraId="0AFE0A61" w14:textId="77777777" w:rsidR="00F5423C" w:rsidRPr="00B56EE6" w:rsidRDefault="00F5423C" w:rsidP="00C652C1">
      <w:pPr>
        <w:pStyle w:val="Akapitzlist"/>
        <w:numPr>
          <w:ilvl w:val="1"/>
          <w:numId w:val="6"/>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sprawdzenie odporności na wycieranie,</w:t>
      </w:r>
    </w:p>
    <w:p w14:paraId="4EE0DF3D" w14:textId="77777777" w:rsidR="00F5423C" w:rsidRPr="00B56EE6" w:rsidRDefault="00F5423C" w:rsidP="00C652C1">
      <w:pPr>
        <w:pStyle w:val="Akapitzlist"/>
        <w:numPr>
          <w:ilvl w:val="1"/>
          <w:numId w:val="6"/>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sprawdzenie przyczepności powłoki,</w:t>
      </w:r>
    </w:p>
    <w:p w14:paraId="23E10340" w14:textId="77777777" w:rsidR="00F5423C" w:rsidRPr="00B56EE6" w:rsidRDefault="00F5423C" w:rsidP="00C652C1">
      <w:pPr>
        <w:pStyle w:val="Akapitzlist"/>
        <w:numPr>
          <w:ilvl w:val="1"/>
          <w:numId w:val="6"/>
        </w:numPr>
        <w:tabs>
          <w:tab w:val="left" w:pos="142"/>
          <w:tab w:val="left" w:pos="481"/>
        </w:tabs>
        <w:spacing w:before="0" w:line="245" w:lineRule="exact"/>
        <w:ind w:left="142" w:firstLine="0"/>
        <w:jc w:val="both"/>
        <w:rPr>
          <w:rFonts w:asciiTheme="minorHAnsi" w:hAnsiTheme="minorHAnsi" w:cstheme="minorHAnsi"/>
          <w:sz w:val="20"/>
        </w:rPr>
      </w:pPr>
      <w:r w:rsidRPr="00B56EE6">
        <w:rPr>
          <w:rFonts w:asciiTheme="minorHAnsi" w:hAnsiTheme="minorHAnsi" w:cstheme="minorHAnsi"/>
          <w:sz w:val="20"/>
        </w:rPr>
        <w:t>sprawdzenie odporności na zmywanie.</w:t>
      </w:r>
    </w:p>
    <w:p w14:paraId="0A466ACC"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Metody przeprowadzania badań powłok malarskich w czasie odbioru robót:</w:t>
      </w:r>
    </w:p>
    <w:p w14:paraId="4A7BBE98" w14:textId="77777777" w:rsidR="00F5423C" w:rsidRPr="00B56EE6" w:rsidRDefault="00F5423C" w:rsidP="00C652C1">
      <w:pPr>
        <w:pStyle w:val="Akapitzlist"/>
        <w:numPr>
          <w:ilvl w:val="0"/>
          <w:numId w:val="4"/>
        </w:numPr>
        <w:tabs>
          <w:tab w:val="left" w:pos="142"/>
          <w:tab w:val="left" w:pos="481"/>
        </w:tabs>
        <w:spacing w:before="4"/>
        <w:ind w:left="142" w:firstLine="0"/>
        <w:jc w:val="both"/>
        <w:rPr>
          <w:rFonts w:asciiTheme="minorHAnsi" w:hAnsiTheme="minorHAnsi" w:cstheme="minorHAnsi"/>
          <w:sz w:val="20"/>
        </w:rPr>
      </w:pPr>
      <w:r w:rsidRPr="00B56EE6">
        <w:rPr>
          <w:rFonts w:asciiTheme="minorHAnsi" w:hAnsiTheme="minorHAnsi" w:cstheme="minorHAnsi"/>
          <w:sz w:val="20"/>
        </w:rPr>
        <w:t>sprawdzenie wyglądu zewnętrznego – wizualnie, okiem nieuzbrojonym w świetle rozproszonym z odległości około 0,5 m,</w:t>
      </w:r>
    </w:p>
    <w:p w14:paraId="084BA6B0" w14:textId="77777777" w:rsidR="00F5423C" w:rsidRPr="00B56EE6" w:rsidRDefault="00F5423C" w:rsidP="00C652C1">
      <w:pPr>
        <w:pStyle w:val="Akapitzlist"/>
        <w:numPr>
          <w:ilvl w:val="0"/>
          <w:numId w:val="4"/>
        </w:numPr>
        <w:tabs>
          <w:tab w:val="left" w:pos="142"/>
          <w:tab w:val="left" w:pos="481"/>
        </w:tabs>
        <w:spacing w:before="3"/>
        <w:ind w:left="142" w:firstLine="0"/>
        <w:jc w:val="both"/>
        <w:rPr>
          <w:rFonts w:asciiTheme="minorHAnsi" w:hAnsiTheme="minorHAnsi" w:cstheme="minorHAnsi"/>
          <w:sz w:val="20"/>
        </w:rPr>
      </w:pPr>
      <w:r w:rsidRPr="00B56EE6">
        <w:rPr>
          <w:rFonts w:asciiTheme="minorHAnsi" w:hAnsiTheme="minorHAnsi" w:cstheme="minorHAnsi"/>
          <w:sz w:val="20"/>
        </w:rPr>
        <w:t>sprawdzenie zgodności barwy i połysku – przez porównanie w świetle rozproszonym barwy i połysku wyschniętej powłoki z wzorcem producenta,</w:t>
      </w:r>
    </w:p>
    <w:p w14:paraId="59465CC4" w14:textId="77777777" w:rsidR="00BD09FD" w:rsidRPr="00B56EE6" w:rsidRDefault="00F5423C" w:rsidP="00C652C1">
      <w:pPr>
        <w:pStyle w:val="Akapitzlist"/>
        <w:numPr>
          <w:ilvl w:val="0"/>
          <w:numId w:val="4"/>
        </w:numPr>
        <w:tabs>
          <w:tab w:val="left" w:pos="142"/>
          <w:tab w:val="left" w:pos="481"/>
        </w:tabs>
        <w:spacing w:before="4" w:line="242" w:lineRule="auto"/>
        <w:ind w:left="142" w:firstLine="0"/>
        <w:jc w:val="both"/>
        <w:rPr>
          <w:rFonts w:asciiTheme="minorHAnsi" w:hAnsiTheme="minorHAnsi" w:cstheme="minorHAnsi"/>
          <w:sz w:val="20"/>
        </w:rPr>
      </w:pPr>
      <w:r w:rsidRPr="00B56EE6">
        <w:rPr>
          <w:rFonts w:asciiTheme="minorHAnsi" w:hAnsiTheme="minorHAnsi" w:cstheme="minorHAnsi"/>
          <w:sz w:val="20"/>
        </w:rPr>
        <w:t xml:space="preserve">sprawdzenie odporności powłoki na wycieranie – przez lekkie, kilkukrotne pocieranie jej powierzchni wełnianą lub </w:t>
      </w:r>
    </w:p>
    <w:p w14:paraId="7B61B932" w14:textId="77777777" w:rsidR="00BD09FD" w:rsidRPr="00B56EE6" w:rsidRDefault="00BD09FD" w:rsidP="00BD09FD">
      <w:pPr>
        <w:pStyle w:val="Akapitzlist"/>
        <w:tabs>
          <w:tab w:val="left" w:pos="142"/>
          <w:tab w:val="left" w:pos="481"/>
        </w:tabs>
        <w:spacing w:before="4" w:line="242" w:lineRule="auto"/>
        <w:ind w:left="142" w:firstLine="0"/>
        <w:jc w:val="both"/>
        <w:rPr>
          <w:rFonts w:asciiTheme="minorHAnsi" w:hAnsiTheme="minorHAnsi" w:cstheme="minorHAnsi"/>
          <w:sz w:val="20"/>
        </w:rPr>
      </w:pPr>
    </w:p>
    <w:p w14:paraId="6F0AA5E0" w14:textId="77777777" w:rsidR="00F5423C" w:rsidRPr="00B56EE6" w:rsidRDefault="00F5423C" w:rsidP="00BD09FD">
      <w:pPr>
        <w:pStyle w:val="Akapitzlist"/>
        <w:tabs>
          <w:tab w:val="left" w:pos="142"/>
          <w:tab w:val="left" w:pos="481"/>
        </w:tabs>
        <w:spacing w:before="4" w:line="242" w:lineRule="auto"/>
        <w:ind w:left="142" w:firstLine="0"/>
        <w:jc w:val="both"/>
        <w:rPr>
          <w:rFonts w:asciiTheme="minorHAnsi" w:hAnsiTheme="minorHAnsi" w:cstheme="minorHAnsi"/>
          <w:sz w:val="20"/>
        </w:rPr>
      </w:pPr>
      <w:r w:rsidRPr="00B56EE6">
        <w:rPr>
          <w:rFonts w:asciiTheme="minorHAnsi" w:hAnsiTheme="minorHAnsi" w:cstheme="minorHAnsi"/>
          <w:sz w:val="20"/>
        </w:rPr>
        <w:t>bawełnianą szmatką w kolorze kontrastowym do powłoki. Powłokę należy uznać za odporną na wycieranie, jeżeli na szmatce nie wystąpiły ślady farby,</w:t>
      </w:r>
    </w:p>
    <w:p w14:paraId="068A862D" w14:textId="77777777" w:rsidR="00F5423C" w:rsidRPr="00B56EE6" w:rsidRDefault="00F5423C" w:rsidP="00C652C1">
      <w:pPr>
        <w:pStyle w:val="Akapitzlist"/>
        <w:numPr>
          <w:ilvl w:val="0"/>
          <w:numId w:val="4"/>
        </w:numPr>
        <w:tabs>
          <w:tab w:val="left" w:pos="142"/>
          <w:tab w:val="left" w:pos="481"/>
        </w:tabs>
        <w:spacing w:before="0"/>
        <w:ind w:left="142" w:firstLine="0"/>
        <w:jc w:val="both"/>
        <w:rPr>
          <w:rFonts w:asciiTheme="minorHAnsi" w:hAnsiTheme="minorHAnsi" w:cstheme="minorHAnsi"/>
          <w:sz w:val="20"/>
        </w:rPr>
      </w:pPr>
      <w:r w:rsidRPr="00B56EE6">
        <w:rPr>
          <w:rFonts w:asciiTheme="minorHAnsi" w:hAnsiTheme="minorHAnsi" w:cstheme="minorHAnsi"/>
          <w:sz w:val="20"/>
        </w:rPr>
        <w:t>sprawdzenie przyczepności powłoki:</w:t>
      </w:r>
    </w:p>
    <w:p w14:paraId="0B4A334F" w14:textId="77777777" w:rsidR="00F5423C" w:rsidRPr="00B56EE6" w:rsidRDefault="00F5423C" w:rsidP="00C652C1">
      <w:pPr>
        <w:pStyle w:val="Akapitzlist"/>
        <w:numPr>
          <w:ilvl w:val="0"/>
          <w:numId w:val="3"/>
        </w:numPr>
        <w:tabs>
          <w:tab w:val="left" w:pos="142"/>
          <w:tab w:val="left" w:pos="481"/>
        </w:tabs>
        <w:ind w:left="142" w:firstLine="0"/>
        <w:jc w:val="both"/>
        <w:rPr>
          <w:rFonts w:asciiTheme="minorHAnsi" w:hAnsiTheme="minorHAnsi" w:cstheme="minorHAnsi"/>
          <w:sz w:val="20"/>
        </w:rPr>
      </w:pPr>
      <w:r w:rsidRPr="00B56EE6">
        <w:rPr>
          <w:rFonts w:asciiTheme="minorHAnsi" w:hAnsiTheme="minorHAnsi" w:cstheme="minorHAnsi"/>
          <w:sz w:val="20"/>
        </w:rPr>
        <w:t>na podłożach mineralnych i mineralno-włóknistych – przez wykonanie skalpelem siatki nacięć prostopadłych o boku oczka 5 mm, po 10 oczek w każdą stronę a następnie przetarciu pędzlem naciętej powłoki; przyczepność powłoki należy uznać za dobrą, jeżeli żaden z kwadracików nie wypadnie,</w:t>
      </w:r>
    </w:p>
    <w:p w14:paraId="389F11B3" w14:textId="77777777" w:rsidR="00F5423C" w:rsidRPr="00B56EE6" w:rsidRDefault="00F5423C" w:rsidP="00C652C1">
      <w:pPr>
        <w:pStyle w:val="Akapitzlist"/>
        <w:numPr>
          <w:ilvl w:val="0"/>
          <w:numId w:val="3"/>
        </w:numPr>
        <w:tabs>
          <w:tab w:val="left" w:pos="142"/>
          <w:tab w:val="left" w:pos="481"/>
        </w:tabs>
        <w:spacing w:before="8" w:line="245" w:lineRule="exact"/>
        <w:ind w:left="142" w:firstLine="0"/>
        <w:jc w:val="both"/>
        <w:rPr>
          <w:rFonts w:asciiTheme="minorHAnsi" w:hAnsiTheme="minorHAnsi" w:cstheme="minorHAnsi"/>
          <w:sz w:val="20"/>
        </w:rPr>
      </w:pPr>
      <w:r w:rsidRPr="00B56EE6">
        <w:rPr>
          <w:rFonts w:asciiTheme="minorHAnsi" w:hAnsiTheme="minorHAnsi" w:cstheme="minorHAnsi"/>
          <w:sz w:val="20"/>
        </w:rPr>
        <w:t>na podłożach drewnianych i metalowych – metodą opisaną w normie PN-EN ISO 2409:1999,</w:t>
      </w:r>
    </w:p>
    <w:p w14:paraId="4976DC1D" w14:textId="77777777" w:rsidR="00F5423C" w:rsidRPr="00B56EE6" w:rsidRDefault="00F5423C" w:rsidP="00C652C1">
      <w:pPr>
        <w:pStyle w:val="Akapitzlist"/>
        <w:numPr>
          <w:ilvl w:val="0"/>
          <w:numId w:val="4"/>
        </w:numPr>
        <w:tabs>
          <w:tab w:val="left" w:pos="142"/>
          <w:tab w:val="left" w:pos="481"/>
        </w:tabs>
        <w:spacing w:before="0" w:line="242" w:lineRule="auto"/>
        <w:ind w:left="142" w:firstLine="0"/>
        <w:jc w:val="both"/>
        <w:rPr>
          <w:rFonts w:asciiTheme="minorHAnsi" w:hAnsiTheme="minorHAnsi" w:cstheme="minorHAnsi"/>
          <w:sz w:val="20"/>
        </w:rPr>
      </w:pPr>
      <w:r w:rsidRPr="00B56EE6">
        <w:rPr>
          <w:rFonts w:asciiTheme="minorHAnsi" w:hAnsiTheme="minorHAnsi" w:cstheme="minorHAnsi"/>
          <w:sz w:val="20"/>
        </w:rPr>
        <w:t>sprawdzenie odporności na zmywanie – przez pięciokrotne silne potarcie powłoki mokrą namydloną szczotką z twardej szczeciny, a następnie dokładne spłukanie jej wodą za pomocą miękkiego pędzla; powłokę należy uznać za odporną na zmywanie, jeżeli piana mydlana na szczotce nie ulegnie zabarwieniu oraz jeżeli po wyschnięciu cała badana powłoka będzie miała jednakową barwę i nie powstaną prześwity podłoża.</w:t>
      </w:r>
    </w:p>
    <w:p w14:paraId="6FE72770" w14:textId="77777777" w:rsidR="00F5423C" w:rsidRPr="00B56EE6" w:rsidRDefault="00F5423C" w:rsidP="009738E6">
      <w:pPr>
        <w:pStyle w:val="Tekstpodstawowy"/>
        <w:tabs>
          <w:tab w:val="left" w:pos="142"/>
        </w:tabs>
        <w:spacing w:before="92" w:line="242" w:lineRule="auto"/>
        <w:ind w:left="142"/>
        <w:rPr>
          <w:rFonts w:asciiTheme="minorHAnsi" w:hAnsiTheme="minorHAnsi" w:cstheme="minorHAnsi"/>
        </w:rPr>
      </w:pPr>
      <w:r w:rsidRPr="00B56EE6">
        <w:rPr>
          <w:rFonts w:asciiTheme="minorHAnsi" w:hAnsiTheme="minorHAnsi" w:cstheme="minorHAnsi"/>
        </w:rPr>
        <w:t>Wyniki badań powinny być porównane z wymaganiami podanymi w pkt. 5.5 i opisane w dzienniku budowy i protokole podpisanym przez przedstawicieli inwestora (zamawiającego) oraz wykonawcy.</w:t>
      </w:r>
    </w:p>
    <w:p w14:paraId="11E0EAE7" w14:textId="77777777" w:rsidR="00F5423C" w:rsidRPr="00B56EE6" w:rsidRDefault="00F5423C" w:rsidP="00C652C1">
      <w:pPr>
        <w:pStyle w:val="Nagwek11"/>
        <w:numPr>
          <w:ilvl w:val="0"/>
          <w:numId w:val="17"/>
        </w:numPr>
        <w:tabs>
          <w:tab w:val="left" w:pos="142"/>
        </w:tabs>
        <w:spacing w:before="119"/>
        <w:ind w:left="142" w:right="0" w:firstLine="0"/>
        <w:jc w:val="both"/>
        <w:rPr>
          <w:rFonts w:asciiTheme="minorHAnsi" w:hAnsiTheme="minorHAnsi" w:cstheme="minorHAnsi"/>
        </w:rPr>
      </w:pPr>
      <w:bookmarkStart w:id="40" w:name="_Toc132797038"/>
      <w:r w:rsidRPr="00B56EE6">
        <w:rPr>
          <w:rFonts w:asciiTheme="minorHAnsi" w:hAnsiTheme="minorHAnsi" w:cstheme="minorHAnsi"/>
        </w:rPr>
        <w:t>OBMIAR ROBÓT</w:t>
      </w:r>
      <w:bookmarkEnd w:id="40"/>
    </w:p>
    <w:p w14:paraId="7CA05317" w14:textId="77777777" w:rsidR="00F5423C" w:rsidRPr="00B56EE6" w:rsidRDefault="00F5423C" w:rsidP="00C652C1">
      <w:pPr>
        <w:pStyle w:val="Nagwek21"/>
        <w:numPr>
          <w:ilvl w:val="1"/>
          <w:numId w:val="17"/>
        </w:numPr>
        <w:tabs>
          <w:tab w:val="left" w:pos="142"/>
          <w:tab w:val="left" w:pos="457"/>
        </w:tabs>
        <w:spacing w:before="122"/>
        <w:ind w:left="142" w:firstLine="0"/>
        <w:jc w:val="both"/>
        <w:rPr>
          <w:rFonts w:asciiTheme="minorHAnsi" w:hAnsiTheme="minorHAnsi" w:cstheme="minorHAnsi"/>
        </w:rPr>
      </w:pPr>
      <w:bookmarkStart w:id="41" w:name="_Toc132797039"/>
      <w:r w:rsidRPr="00B56EE6">
        <w:rPr>
          <w:rFonts w:asciiTheme="minorHAnsi" w:hAnsiTheme="minorHAnsi" w:cstheme="minorHAnsi"/>
        </w:rPr>
        <w:t>Ogólne zasady przedmiaru i obmiaru</w:t>
      </w:r>
      <w:bookmarkEnd w:id="41"/>
    </w:p>
    <w:p w14:paraId="2DA09BE2"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Ogólne zasady przedmiaru i obmiaru podano w OST „Wymagania ogólne” pkt 7</w:t>
      </w:r>
    </w:p>
    <w:p w14:paraId="0588F0C4" w14:textId="77777777" w:rsidR="00F5423C" w:rsidRPr="00B56EE6" w:rsidRDefault="00F5423C" w:rsidP="00C652C1">
      <w:pPr>
        <w:pStyle w:val="Nagwek21"/>
        <w:numPr>
          <w:ilvl w:val="1"/>
          <w:numId w:val="17"/>
        </w:numPr>
        <w:tabs>
          <w:tab w:val="left" w:pos="142"/>
          <w:tab w:val="left" w:pos="457"/>
        </w:tabs>
        <w:spacing w:before="124"/>
        <w:ind w:left="142" w:firstLine="0"/>
        <w:jc w:val="both"/>
        <w:rPr>
          <w:rFonts w:asciiTheme="minorHAnsi" w:hAnsiTheme="minorHAnsi" w:cstheme="minorHAnsi"/>
        </w:rPr>
      </w:pPr>
      <w:bookmarkStart w:id="42" w:name="_Toc132797040"/>
      <w:r w:rsidRPr="00B56EE6">
        <w:rPr>
          <w:rFonts w:asciiTheme="minorHAnsi" w:hAnsiTheme="minorHAnsi" w:cstheme="minorHAnsi"/>
        </w:rPr>
        <w:t>Szczegółowe zasady obmiaru robót malarskich</w:t>
      </w:r>
      <w:bookmarkEnd w:id="42"/>
    </w:p>
    <w:p w14:paraId="71894380"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Powierzchnię malowania oblicza się w metrach kwadratowych w rozwinięciu, według rzeczywistych wymiarów. Z obliczonej powierzchni nie potrąca się otworów i miejsc nie malowanych o powierzchni każdego z nich do 0,5 m</w:t>
      </w:r>
      <w:r w:rsidRPr="00B56EE6">
        <w:rPr>
          <w:rFonts w:asciiTheme="minorHAnsi" w:hAnsiTheme="minorHAnsi" w:cstheme="minorHAnsi"/>
          <w:position w:val="5"/>
          <w:sz w:val="13"/>
        </w:rPr>
        <w:t>2</w:t>
      </w:r>
      <w:r w:rsidRPr="00B56EE6">
        <w:rPr>
          <w:rFonts w:asciiTheme="minorHAnsi" w:hAnsiTheme="minorHAnsi" w:cstheme="minorHAnsi"/>
        </w:rPr>
        <w:t>.</w:t>
      </w:r>
    </w:p>
    <w:p w14:paraId="39EF7D76" w14:textId="77777777" w:rsidR="00F5423C" w:rsidRPr="00B56EE6" w:rsidRDefault="00F5423C" w:rsidP="009738E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Dla ścian i sufitów z profilami ciągnionymi lub ozdobami, okien i drzwi, elementów ażurowych, grzejników i rur należy stosować uproszczone metody obmiaru.</w:t>
      </w:r>
    </w:p>
    <w:p w14:paraId="33ACEA5D" w14:textId="77777777" w:rsidR="00F5423C" w:rsidRPr="00B56EE6" w:rsidRDefault="00F5423C" w:rsidP="009738E6">
      <w:pPr>
        <w:pStyle w:val="Tekstpodstawowy"/>
        <w:tabs>
          <w:tab w:val="left" w:pos="142"/>
        </w:tabs>
        <w:spacing w:before="6" w:line="242" w:lineRule="auto"/>
        <w:ind w:left="142"/>
        <w:rPr>
          <w:rFonts w:asciiTheme="minorHAnsi" w:hAnsiTheme="minorHAnsi" w:cstheme="minorHAnsi"/>
        </w:rPr>
      </w:pPr>
      <w:r w:rsidRPr="00B56EE6">
        <w:rPr>
          <w:rFonts w:asciiTheme="minorHAnsi" w:hAnsiTheme="minorHAnsi" w:cstheme="minorHAnsi"/>
        </w:rPr>
        <w:t>Dla ścian i sufitów z profilami ciągnionymi lub wklejonymi ozdobami uproszczony sposób ich obmiaru polega na obliczeniu powierzchni rzutu i zwiększeniu uzyskanego wyniku przez zastosowanie współczynników podanych w tablicy 2.</w:t>
      </w:r>
    </w:p>
    <w:p w14:paraId="0BA7CB1A" w14:textId="77777777" w:rsidR="00F5423C" w:rsidRDefault="00F5423C" w:rsidP="009738E6">
      <w:pPr>
        <w:pStyle w:val="Tekstpodstawowy"/>
        <w:tabs>
          <w:tab w:val="left" w:pos="142"/>
        </w:tabs>
        <w:spacing w:before="1"/>
        <w:ind w:left="142"/>
        <w:rPr>
          <w:rFonts w:asciiTheme="minorHAnsi" w:hAnsiTheme="minorHAnsi" w:cstheme="minorHAnsi"/>
        </w:rPr>
      </w:pPr>
    </w:p>
    <w:p w14:paraId="179E5C5E" w14:textId="77777777" w:rsidR="00442C96" w:rsidRDefault="00442C96" w:rsidP="009738E6">
      <w:pPr>
        <w:pStyle w:val="Tekstpodstawowy"/>
        <w:tabs>
          <w:tab w:val="left" w:pos="142"/>
        </w:tabs>
        <w:spacing w:before="1"/>
        <w:ind w:left="142"/>
        <w:rPr>
          <w:rFonts w:asciiTheme="minorHAnsi" w:hAnsiTheme="minorHAnsi" w:cstheme="minorHAnsi"/>
        </w:rPr>
      </w:pPr>
    </w:p>
    <w:p w14:paraId="69D355EA" w14:textId="77777777" w:rsidR="00442C96" w:rsidRDefault="00442C96" w:rsidP="009738E6">
      <w:pPr>
        <w:pStyle w:val="Tekstpodstawowy"/>
        <w:tabs>
          <w:tab w:val="left" w:pos="142"/>
        </w:tabs>
        <w:spacing w:before="1"/>
        <w:ind w:left="142"/>
        <w:rPr>
          <w:rFonts w:asciiTheme="minorHAnsi" w:hAnsiTheme="minorHAnsi" w:cstheme="minorHAnsi"/>
        </w:rPr>
      </w:pPr>
    </w:p>
    <w:p w14:paraId="23DFC8E3" w14:textId="77777777" w:rsidR="00442C96" w:rsidRDefault="00442C96" w:rsidP="009738E6">
      <w:pPr>
        <w:pStyle w:val="Tekstpodstawowy"/>
        <w:tabs>
          <w:tab w:val="left" w:pos="142"/>
        </w:tabs>
        <w:spacing w:before="1"/>
        <w:ind w:left="142"/>
        <w:rPr>
          <w:rFonts w:asciiTheme="minorHAnsi" w:hAnsiTheme="minorHAnsi" w:cstheme="minorHAnsi"/>
        </w:rPr>
      </w:pPr>
    </w:p>
    <w:p w14:paraId="0907B4AB" w14:textId="77777777" w:rsidR="00442C96" w:rsidRDefault="00442C96" w:rsidP="009738E6">
      <w:pPr>
        <w:pStyle w:val="Tekstpodstawowy"/>
        <w:tabs>
          <w:tab w:val="left" w:pos="142"/>
        </w:tabs>
        <w:spacing w:before="1"/>
        <w:ind w:left="142"/>
        <w:rPr>
          <w:rFonts w:asciiTheme="minorHAnsi" w:hAnsiTheme="minorHAnsi" w:cstheme="minorHAnsi"/>
        </w:rPr>
      </w:pPr>
    </w:p>
    <w:p w14:paraId="3A7D83D3" w14:textId="77777777" w:rsidR="00442C96" w:rsidRDefault="00442C96" w:rsidP="009738E6">
      <w:pPr>
        <w:pStyle w:val="Tekstpodstawowy"/>
        <w:tabs>
          <w:tab w:val="left" w:pos="142"/>
        </w:tabs>
        <w:spacing w:before="1"/>
        <w:ind w:left="142"/>
        <w:rPr>
          <w:rFonts w:asciiTheme="minorHAnsi" w:hAnsiTheme="minorHAnsi" w:cstheme="minorHAnsi"/>
        </w:rPr>
      </w:pPr>
    </w:p>
    <w:p w14:paraId="66FE2A95" w14:textId="77777777" w:rsidR="00442C96" w:rsidRDefault="00442C96" w:rsidP="009738E6">
      <w:pPr>
        <w:pStyle w:val="Tekstpodstawowy"/>
        <w:tabs>
          <w:tab w:val="left" w:pos="142"/>
        </w:tabs>
        <w:spacing w:before="1"/>
        <w:ind w:left="142"/>
        <w:rPr>
          <w:rFonts w:asciiTheme="minorHAnsi" w:hAnsiTheme="minorHAnsi" w:cstheme="minorHAnsi"/>
        </w:rPr>
      </w:pPr>
    </w:p>
    <w:p w14:paraId="0AB0B251" w14:textId="77777777" w:rsidR="00442C96" w:rsidRPr="00B56EE6" w:rsidRDefault="00442C96" w:rsidP="009738E6">
      <w:pPr>
        <w:pStyle w:val="Tekstpodstawowy"/>
        <w:tabs>
          <w:tab w:val="left" w:pos="142"/>
        </w:tabs>
        <w:spacing w:before="1"/>
        <w:ind w:left="142"/>
        <w:rPr>
          <w:rFonts w:asciiTheme="minorHAnsi" w:hAnsiTheme="minorHAnsi" w:cstheme="minorHAnsi"/>
        </w:rPr>
      </w:pPr>
    </w:p>
    <w:p w14:paraId="3F276BB4" w14:textId="77777777" w:rsidR="00F5423C" w:rsidRPr="00B56EE6" w:rsidRDefault="00F5423C" w:rsidP="009738E6">
      <w:pPr>
        <w:pStyle w:val="Bezodstpw"/>
        <w:tabs>
          <w:tab w:val="left" w:pos="142"/>
        </w:tabs>
        <w:ind w:left="142"/>
        <w:rPr>
          <w:rFonts w:asciiTheme="minorHAnsi" w:hAnsiTheme="minorHAnsi" w:cstheme="minorHAnsi"/>
          <w:b/>
        </w:rPr>
      </w:pPr>
      <w:r w:rsidRPr="00B56EE6">
        <w:rPr>
          <w:rFonts w:asciiTheme="minorHAnsi" w:hAnsiTheme="minorHAnsi" w:cstheme="minorHAnsi"/>
          <w:b/>
        </w:rPr>
        <w:lastRenderedPageBreak/>
        <w:t>Tablica 2. Współczynniki przeliczeniowe dla powierzchni z ozdobami</w:t>
      </w:r>
    </w:p>
    <w:tbl>
      <w:tblPr>
        <w:tblW w:w="9523"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6688"/>
        <w:gridCol w:w="2268"/>
      </w:tblGrid>
      <w:tr w:rsidR="00F5423C" w:rsidRPr="00B56EE6" w14:paraId="1136A9CB" w14:textId="77777777" w:rsidTr="00F90BEA">
        <w:trPr>
          <w:trHeight w:val="611"/>
        </w:trPr>
        <w:tc>
          <w:tcPr>
            <w:tcW w:w="567" w:type="dxa"/>
            <w:shd w:val="clear" w:color="auto" w:fill="F3F3F3"/>
          </w:tcPr>
          <w:p w14:paraId="665BA843" w14:textId="77777777" w:rsidR="00F5423C" w:rsidRPr="00B56EE6" w:rsidRDefault="00F5423C" w:rsidP="00F90BEA">
            <w:pPr>
              <w:pStyle w:val="TableParagraph"/>
              <w:tabs>
                <w:tab w:val="left" w:pos="142"/>
              </w:tabs>
              <w:spacing w:before="65"/>
              <w:ind w:left="142" w:right="-137"/>
              <w:jc w:val="both"/>
              <w:rPr>
                <w:rFonts w:asciiTheme="minorHAnsi" w:hAnsiTheme="minorHAnsi" w:cstheme="minorHAnsi"/>
                <w:sz w:val="20"/>
              </w:rPr>
            </w:pPr>
            <w:proofErr w:type="spellStart"/>
            <w:r w:rsidRPr="00B56EE6">
              <w:rPr>
                <w:rFonts w:asciiTheme="minorHAnsi" w:hAnsiTheme="minorHAnsi" w:cstheme="minorHAnsi"/>
                <w:sz w:val="20"/>
              </w:rPr>
              <w:t>Lp</w:t>
            </w:r>
            <w:proofErr w:type="spellEnd"/>
          </w:p>
          <w:p w14:paraId="6553044E" w14:textId="77777777" w:rsidR="00F5423C" w:rsidRPr="00B56EE6" w:rsidRDefault="00F5423C" w:rsidP="009738E6">
            <w:pPr>
              <w:pStyle w:val="TableParagraph"/>
              <w:tabs>
                <w:tab w:val="left" w:pos="142"/>
              </w:tabs>
              <w:spacing w:before="1"/>
              <w:ind w:left="142"/>
              <w:jc w:val="both"/>
              <w:rPr>
                <w:rFonts w:asciiTheme="minorHAnsi" w:hAnsiTheme="minorHAnsi" w:cstheme="minorHAnsi"/>
                <w:sz w:val="20"/>
              </w:rPr>
            </w:pPr>
            <w:r w:rsidRPr="00B56EE6">
              <w:rPr>
                <w:rFonts w:asciiTheme="minorHAnsi" w:hAnsiTheme="minorHAnsi" w:cstheme="minorHAnsi"/>
                <w:sz w:val="20"/>
              </w:rPr>
              <w:t>.</w:t>
            </w:r>
          </w:p>
        </w:tc>
        <w:tc>
          <w:tcPr>
            <w:tcW w:w="6688" w:type="dxa"/>
            <w:shd w:val="clear" w:color="auto" w:fill="F3F3F3"/>
          </w:tcPr>
          <w:p w14:paraId="3CD908BE" w14:textId="77777777" w:rsidR="00F5423C" w:rsidRPr="00B56EE6" w:rsidRDefault="00F5423C" w:rsidP="009738E6">
            <w:pPr>
              <w:pStyle w:val="TableParagraph"/>
              <w:tabs>
                <w:tab w:val="left" w:pos="142"/>
                <w:tab w:val="left" w:pos="1602"/>
                <w:tab w:val="left" w:pos="2755"/>
                <w:tab w:val="left" w:pos="4612"/>
              </w:tabs>
              <w:spacing w:before="65"/>
              <w:ind w:left="142"/>
              <w:jc w:val="both"/>
              <w:rPr>
                <w:rFonts w:asciiTheme="minorHAnsi" w:hAnsiTheme="minorHAnsi" w:cstheme="minorHAnsi"/>
                <w:sz w:val="20"/>
              </w:rPr>
            </w:pPr>
            <w:r w:rsidRPr="00B56EE6">
              <w:rPr>
                <w:rFonts w:asciiTheme="minorHAnsi" w:hAnsiTheme="minorHAnsi" w:cstheme="minorHAnsi"/>
                <w:sz w:val="20"/>
              </w:rPr>
              <w:t>Stosunek</w:t>
            </w:r>
            <w:r w:rsidRPr="00B56EE6">
              <w:rPr>
                <w:rFonts w:asciiTheme="minorHAnsi" w:hAnsiTheme="minorHAnsi" w:cstheme="minorHAnsi"/>
                <w:sz w:val="20"/>
              </w:rPr>
              <w:tab/>
              <w:t>rzutu</w:t>
            </w:r>
            <w:r w:rsidRPr="00B56EE6">
              <w:rPr>
                <w:rFonts w:asciiTheme="minorHAnsi" w:hAnsiTheme="minorHAnsi" w:cstheme="minorHAnsi"/>
                <w:sz w:val="20"/>
              </w:rPr>
              <w:tab/>
              <w:t>powierzchni</w:t>
            </w:r>
            <w:r w:rsidR="001F7C6E" w:rsidRPr="00B56EE6">
              <w:rPr>
                <w:rFonts w:asciiTheme="minorHAnsi" w:hAnsiTheme="minorHAnsi" w:cstheme="minorHAnsi"/>
                <w:sz w:val="20"/>
              </w:rPr>
              <w:t xml:space="preserve"> </w:t>
            </w:r>
            <w:r w:rsidRPr="00B56EE6">
              <w:rPr>
                <w:rFonts w:asciiTheme="minorHAnsi" w:hAnsiTheme="minorHAnsi" w:cstheme="minorHAnsi"/>
                <w:sz w:val="20"/>
              </w:rPr>
              <w:t>ozdób do całej powierzchni ściany lub sufitu</w:t>
            </w:r>
          </w:p>
        </w:tc>
        <w:tc>
          <w:tcPr>
            <w:tcW w:w="2268" w:type="dxa"/>
            <w:shd w:val="clear" w:color="auto" w:fill="F3F3F3"/>
          </w:tcPr>
          <w:p w14:paraId="6D3123C8" w14:textId="77777777" w:rsidR="00F5423C" w:rsidRPr="00B56EE6" w:rsidRDefault="00F5423C" w:rsidP="009738E6">
            <w:pPr>
              <w:pStyle w:val="TableParagraph"/>
              <w:tabs>
                <w:tab w:val="left" w:pos="142"/>
              </w:tabs>
              <w:spacing w:before="65"/>
              <w:ind w:left="142"/>
              <w:jc w:val="both"/>
              <w:rPr>
                <w:rFonts w:asciiTheme="minorHAnsi" w:hAnsiTheme="minorHAnsi" w:cstheme="minorHAnsi"/>
                <w:sz w:val="20"/>
              </w:rPr>
            </w:pPr>
            <w:r w:rsidRPr="00B56EE6">
              <w:rPr>
                <w:rFonts w:asciiTheme="minorHAnsi" w:hAnsiTheme="minorHAnsi" w:cstheme="minorHAnsi"/>
                <w:sz w:val="20"/>
              </w:rPr>
              <w:t>Współczynnik</w:t>
            </w:r>
          </w:p>
        </w:tc>
      </w:tr>
      <w:tr w:rsidR="00F5423C" w:rsidRPr="00B56EE6" w14:paraId="25F5A091" w14:textId="77777777" w:rsidTr="00F90BEA">
        <w:trPr>
          <w:trHeight w:val="369"/>
        </w:trPr>
        <w:tc>
          <w:tcPr>
            <w:tcW w:w="567" w:type="dxa"/>
            <w:tcBorders>
              <w:bottom w:val="nil"/>
            </w:tcBorders>
          </w:tcPr>
          <w:p w14:paraId="791C8737" w14:textId="77777777" w:rsidR="00F5423C" w:rsidRPr="00B56EE6" w:rsidRDefault="00F5423C" w:rsidP="009738E6">
            <w:pPr>
              <w:pStyle w:val="TableParagraph"/>
              <w:tabs>
                <w:tab w:val="left" w:pos="142"/>
              </w:tabs>
              <w:spacing w:before="62"/>
              <w:ind w:left="142"/>
              <w:jc w:val="both"/>
              <w:rPr>
                <w:rFonts w:asciiTheme="minorHAnsi" w:hAnsiTheme="minorHAnsi" w:cstheme="minorHAnsi"/>
                <w:sz w:val="20"/>
              </w:rPr>
            </w:pPr>
            <w:r w:rsidRPr="00B56EE6">
              <w:rPr>
                <w:rFonts w:asciiTheme="minorHAnsi" w:hAnsiTheme="minorHAnsi" w:cstheme="minorHAnsi"/>
                <w:sz w:val="20"/>
              </w:rPr>
              <w:t>01</w:t>
            </w:r>
          </w:p>
        </w:tc>
        <w:tc>
          <w:tcPr>
            <w:tcW w:w="6688" w:type="dxa"/>
            <w:tcBorders>
              <w:bottom w:val="nil"/>
            </w:tcBorders>
          </w:tcPr>
          <w:p w14:paraId="567C4B34" w14:textId="77777777" w:rsidR="00F5423C" w:rsidRPr="00B56EE6" w:rsidRDefault="00F5423C" w:rsidP="009738E6">
            <w:pPr>
              <w:pStyle w:val="TableParagraph"/>
              <w:tabs>
                <w:tab w:val="left" w:pos="142"/>
              </w:tabs>
              <w:spacing w:before="62"/>
              <w:ind w:left="142"/>
              <w:jc w:val="both"/>
              <w:rPr>
                <w:rFonts w:asciiTheme="minorHAnsi" w:hAnsiTheme="minorHAnsi" w:cstheme="minorHAnsi"/>
                <w:sz w:val="20"/>
              </w:rPr>
            </w:pPr>
            <w:r w:rsidRPr="00B56EE6">
              <w:rPr>
                <w:rFonts w:asciiTheme="minorHAnsi" w:hAnsiTheme="minorHAnsi" w:cstheme="minorHAnsi"/>
                <w:sz w:val="20"/>
              </w:rPr>
              <w:t>do 10%</w:t>
            </w:r>
          </w:p>
        </w:tc>
        <w:tc>
          <w:tcPr>
            <w:tcW w:w="2268" w:type="dxa"/>
            <w:tcBorders>
              <w:bottom w:val="nil"/>
            </w:tcBorders>
          </w:tcPr>
          <w:p w14:paraId="795DFE67" w14:textId="77777777" w:rsidR="00F5423C" w:rsidRPr="00B56EE6" w:rsidRDefault="00F5423C" w:rsidP="009738E6">
            <w:pPr>
              <w:pStyle w:val="TableParagraph"/>
              <w:tabs>
                <w:tab w:val="left" w:pos="142"/>
              </w:tabs>
              <w:spacing w:before="62"/>
              <w:ind w:left="142"/>
              <w:jc w:val="both"/>
              <w:rPr>
                <w:rFonts w:asciiTheme="minorHAnsi" w:hAnsiTheme="minorHAnsi" w:cstheme="minorHAnsi"/>
                <w:sz w:val="20"/>
              </w:rPr>
            </w:pPr>
            <w:r w:rsidRPr="00B56EE6">
              <w:rPr>
                <w:rFonts w:asciiTheme="minorHAnsi" w:hAnsiTheme="minorHAnsi" w:cstheme="minorHAnsi"/>
                <w:sz w:val="20"/>
              </w:rPr>
              <w:t>1,10</w:t>
            </w:r>
          </w:p>
        </w:tc>
      </w:tr>
      <w:tr w:rsidR="00F5423C" w:rsidRPr="00B56EE6" w14:paraId="256CC83A" w14:textId="77777777" w:rsidTr="00F90BEA">
        <w:trPr>
          <w:trHeight w:val="366"/>
        </w:trPr>
        <w:tc>
          <w:tcPr>
            <w:tcW w:w="567" w:type="dxa"/>
            <w:tcBorders>
              <w:top w:val="nil"/>
              <w:bottom w:val="nil"/>
            </w:tcBorders>
          </w:tcPr>
          <w:p w14:paraId="5B1DAAEC" w14:textId="77777777" w:rsidR="00F5423C" w:rsidRPr="00B56EE6" w:rsidRDefault="00F5423C" w:rsidP="009738E6">
            <w:pPr>
              <w:pStyle w:val="TableParagraph"/>
              <w:tabs>
                <w:tab w:val="left" w:pos="142"/>
              </w:tabs>
              <w:ind w:left="142"/>
              <w:jc w:val="both"/>
              <w:rPr>
                <w:rFonts w:asciiTheme="minorHAnsi" w:hAnsiTheme="minorHAnsi" w:cstheme="minorHAnsi"/>
                <w:sz w:val="20"/>
              </w:rPr>
            </w:pPr>
            <w:r w:rsidRPr="00B56EE6">
              <w:rPr>
                <w:rFonts w:asciiTheme="minorHAnsi" w:hAnsiTheme="minorHAnsi" w:cstheme="minorHAnsi"/>
                <w:sz w:val="20"/>
              </w:rPr>
              <w:t>02</w:t>
            </w:r>
          </w:p>
        </w:tc>
        <w:tc>
          <w:tcPr>
            <w:tcW w:w="6688" w:type="dxa"/>
            <w:tcBorders>
              <w:top w:val="nil"/>
              <w:bottom w:val="nil"/>
            </w:tcBorders>
          </w:tcPr>
          <w:p w14:paraId="1C330E2E" w14:textId="77777777" w:rsidR="00F5423C" w:rsidRPr="00B56EE6" w:rsidRDefault="00F5423C" w:rsidP="009738E6">
            <w:pPr>
              <w:pStyle w:val="TableParagraph"/>
              <w:tabs>
                <w:tab w:val="left" w:pos="142"/>
              </w:tabs>
              <w:ind w:left="142"/>
              <w:jc w:val="both"/>
              <w:rPr>
                <w:rFonts w:asciiTheme="minorHAnsi" w:hAnsiTheme="minorHAnsi" w:cstheme="minorHAnsi"/>
                <w:sz w:val="20"/>
              </w:rPr>
            </w:pPr>
            <w:r w:rsidRPr="00B56EE6">
              <w:rPr>
                <w:rFonts w:asciiTheme="minorHAnsi" w:hAnsiTheme="minorHAnsi" w:cstheme="minorHAnsi"/>
                <w:sz w:val="20"/>
              </w:rPr>
              <w:t>do 20%</w:t>
            </w:r>
          </w:p>
        </w:tc>
        <w:tc>
          <w:tcPr>
            <w:tcW w:w="2268" w:type="dxa"/>
            <w:tcBorders>
              <w:top w:val="nil"/>
              <w:bottom w:val="nil"/>
            </w:tcBorders>
          </w:tcPr>
          <w:p w14:paraId="6DB3CA82" w14:textId="77777777" w:rsidR="00F5423C" w:rsidRPr="00B56EE6" w:rsidRDefault="00F5423C" w:rsidP="009738E6">
            <w:pPr>
              <w:pStyle w:val="TableParagraph"/>
              <w:tabs>
                <w:tab w:val="left" w:pos="142"/>
              </w:tabs>
              <w:ind w:left="142"/>
              <w:jc w:val="both"/>
              <w:rPr>
                <w:rFonts w:asciiTheme="minorHAnsi" w:hAnsiTheme="minorHAnsi" w:cstheme="minorHAnsi"/>
                <w:sz w:val="20"/>
              </w:rPr>
            </w:pPr>
            <w:r w:rsidRPr="00B56EE6">
              <w:rPr>
                <w:rFonts w:asciiTheme="minorHAnsi" w:hAnsiTheme="minorHAnsi" w:cstheme="minorHAnsi"/>
                <w:sz w:val="20"/>
              </w:rPr>
              <w:t>1,20</w:t>
            </w:r>
          </w:p>
        </w:tc>
      </w:tr>
      <w:tr w:rsidR="00F5423C" w:rsidRPr="00B56EE6" w14:paraId="5C3E4213" w14:textId="77777777" w:rsidTr="00F90BEA">
        <w:trPr>
          <w:trHeight w:val="364"/>
        </w:trPr>
        <w:tc>
          <w:tcPr>
            <w:tcW w:w="567" w:type="dxa"/>
            <w:tcBorders>
              <w:top w:val="nil"/>
              <w:bottom w:val="nil"/>
            </w:tcBorders>
          </w:tcPr>
          <w:p w14:paraId="594A1B3B"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03</w:t>
            </w:r>
          </w:p>
        </w:tc>
        <w:tc>
          <w:tcPr>
            <w:tcW w:w="6688" w:type="dxa"/>
            <w:tcBorders>
              <w:top w:val="nil"/>
              <w:bottom w:val="nil"/>
            </w:tcBorders>
          </w:tcPr>
          <w:p w14:paraId="0B038F30"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do 40%</w:t>
            </w:r>
          </w:p>
        </w:tc>
        <w:tc>
          <w:tcPr>
            <w:tcW w:w="2268" w:type="dxa"/>
            <w:tcBorders>
              <w:top w:val="nil"/>
              <w:bottom w:val="nil"/>
            </w:tcBorders>
          </w:tcPr>
          <w:p w14:paraId="2298D55E"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1,40</w:t>
            </w:r>
          </w:p>
        </w:tc>
      </w:tr>
      <w:tr w:rsidR="00F5423C" w:rsidRPr="00B56EE6" w14:paraId="30E2CDD2" w14:textId="77777777" w:rsidTr="00F90BEA">
        <w:trPr>
          <w:trHeight w:val="361"/>
        </w:trPr>
        <w:tc>
          <w:tcPr>
            <w:tcW w:w="567" w:type="dxa"/>
            <w:tcBorders>
              <w:top w:val="nil"/>
            </w:tcBorders>
          </w:tcPr>
          <w:p w14:paraId="5B79C551"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04</w:t>
            </w:r>
          </w:p>
        </w:tc>
        <w:tc>
          <w:tcPr>
            <w:tcW w:w="6688" w:type="dxa"/>
            <w:tcBorders>
              <w:top w:val="nil"/>
            </w:tcBorders>
          </w:tcPr>
          <w:p w14:paraId="69939C46"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ponad 40%</w:t>
            </w:r>
          </w:p>
        </w:tc>
        <w:tc>
          <w:tcPr>
            <w:tcW w:w="2268" w:type="dxa"/>
            <w:tcBorders>
              <w:top w:val="nil"/>
            </w:tcBorders>
          </w:tcPr>
          <w:p w14:paraId="5EDF2031"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20"/>
              </w:rPr>
            </w:pPr>
            <w:r w:rsidRPr="00B56EE6">
              <w:rPr>
                <w:rFonts w:asciiTheme="minorHAnsi" w:hAnsiTheme="minorHAnsi" w:cstheme="minorHAnsi"/>
                <w:sz w:val="20"/>
              </w:rPr>
              <w:t>2,00</w:t>
            </w:r>
          </w:p>
        </w:tc>
      </w:tr>
    </w:tbl>
    <w:p w14:paraId="07FEB8D9" w14:textId="77777777" w:rsidR="00F5423C" w:rsidRPr="00B56EE6" w:rsidRDefault="00F5423C" w:rsidP="009738E6">
      <w:pPr>
        <w:pStyle w:val="Tekstpodstawowy"/>
        <w:tabs>
          <w:tab w:val="left" w:pos="142"/>
        </w:tabs>
        <w:spacing w:before="6"/>
        <w:ind w:left="142"/>
        <w:rPr>
          <w:rFonts w:asciiTheme="minorHAnsi" w:hAnsiTheme="minorHAnsi" w:cstheme="minorHAnsi"/>
          <w:b/>
        </w:rPr>
      </w:pPr>
    </w:p>
    <w:p w14:paraId="52062237"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Powierzchnię dwustronnie malowanych wbudowanych okien i drzwi (skrzydeł z ościeżnicami wraz z ćwierćwałkami) oblicza się w metrach kwadratowych powierzchni w świetle wykończonych otworów (ościeży), stosując do uzyskanych wyników współczynniki z tablicy 3.</w:t>
      </w:r>
    </w:p>
    <w:p w14:paraId="604F89C5" w14:textId="77777777" w:rsidR="00F5423C" w:rsidRPr="00B56EE6" w:rsidRDefault="00F5423C" w:rsidP="009738E6">
      <w:pPr>
        <w:pStyle w:val="Tekstpodstawowy"/>
        <w:tabs>
          <w:tab w:val="left" w:pos="142"/>
        </w:tabs>
        <w:spacing w:before="3"/>
        <w:ind w:left="142"/>
        <w:rPr>
          <w:rFonts w:asciiTheme="minorHAnsi" w:hAnsiTheme="minorHAnsi" w:cstheme="minorHAnsi"/>
        </w:rPr>
      </w:pPr>
    </w:p>
    <w:p w14:paraId="6665259A" w14:textId="77777777" w:rsidR="00F5423C" w:rsidRPr="00B56EE6" w:rsidRDefault="00F5423C" w:rsidP="009738E6">
      <w:pPr>
        <w:pStyle w:val="Bezodstpw"/>
        <w:tabs>
          <w:tab w:val="left" w:pos="142"/>
        </w:tabs>
        <w:ind w:left="142"/>
        <w:rPr>
          <w:rFonts w:asciiTheme="minorHAnsi" w:hAnsiTheme="minorHAnsi" w:cstheme="minorHAnsi"/>
          <w:b/>
        </w:rPr>
      </w:pPr>
      <w:r w:rsidRPr="00B56EE6">
        <w:rPr>
          <w:rFonts w:asciiTheme="minorHAnsi" w:hAnsiTheme="minorHAnsi" w:cstheme="minorHAnsi"/>
          <w:b/>
        </w:rPr>
        <w:t>Tablica 3. Współczynniki przeliczeniowe dla stolarki okiennej i drzwiowej</w:t>
      </w:r>
    </w:p>
    <w:p w14:paraId="51607962" w14:textId="77777777" w:rsidR="00F90BEA" w:rsidRPr="00B56EE6" w:rsidRDefault="00F90BEA" w:rsidP="009738E6">
      <w:pPr>
        <w:pStyle w:val="Bezodstpw"/>
        <w:tabs>
          <w:tab w:val="left" w:pos="142"/>
        </w:tabs>
        <w:ind w:left="142"/>
        <w:rPr>
          <w:rFonts w:asciiTheme="minorHAnsi" w:hAnsiTheme="minorHAnsi" w:cstheme="minorHAnsi"/>
          <w:b/>
        </w:rPr>
      </w:pPr>
    </w:p>
    <w:tbl>
      <w:tblPr>
        <w:tblW w:w="9546" w:type="dxa"/>
        <w:tblInd w:w="2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0"/>
        <w:gridCol w:w="6688"/>
        <w:gridCol w:w="2268"/>
      </w:tblGrid>
      <w:tr w:rsidR="00F5423C" w:rsidRPr="00B56EE6" w14:paraId="1CCF37DE" w14:textId="77777777" w:rsidTr="00F90BEA">
        <w:trPr>
          <w:trHeight w:val="561"/>
        </w:trPr>
        <w:tc>
          <w:tcPr>
            <w:tcW w:w="590" w:type="dxa"/>
            <w:shd w:val="clear" w:color="auto" w:fill="F3F3F3"/>
          </w:tcPr>
          <w:p w14:paraId="7D1D88C7" w14:textId="77777777" w:rsidR="00F5423C" w:rsidRPr="00B56EE6" w:rsidRDefault="00F5423C" w:rsidP="00F90BEA">
            <w:pPr>
              <w:pStyle w:val="TableParagraph"/>
              <w:tabs>
                <w:tab w:val="left" w:pos="142"/>
              </w:tabs>
              <w:spacing w:before="171"/>
              <w:ind w:left="142" w:hanging="61"/>
              <w:jc w:val="both"/>
              <w:rPr>
                <w:rFonts w:asciiTheme="minorHAnsi" w:hAnsiTheme="minorHAnsi" w:cstheme="minorHAnsi"/>
                <w:sz w:val="18"/>
              </w:rPr>
            </w:pPr>
            <w:r w:rsidRPr="00B56EE6">
              <w:rPr>
                <w:rFonts w:asciiTheme="minorHAnsi" w:hAnsiTheme="minorHAnsi" w:cstheme="minorHAnsi"/>
                <w:sz w:val="18"/>
              </w:rPr>
              <w:t>Lp</w:t>
            </w:r>
            <w:r w:rsidR="00F90BEA" w:rsidRPr="00B56EE6">
              <w:rPr>
                <w:rFonts w:asciiTheme="minorHAnsi" w:hAnsiTheme="minorHAnsi" w:cstheme="minorHAnsi"/>
                <w:sz w:val="18"/>
              </w:rPr>
              <w:t>.</w:t>
            </w:r>
          </w:p>
        </w:tc>
        <w:tc>
          <w:tcPr>
            <w:tcW w:w="6688" w:type="dxa"/>
            <w:shd w:val="clear" w:color="auto" w:fill="F3F3F3"/>
          </w:tcPr>
          <w:p w14:paraId="711534DF" w14:textId="77777777" w:rsidR="00F5423C" w:rsidRPr="00B56EE6" w:rsidRDefault="00F5423C" w:rsidP="009738E6">
            <w:pPr>
              <w:pStyle w:val="TableParagraph"/>
              <w:tabs>
                <w:tab w:val="left" w:pos="142"/>
              </w:tabs>
              <w:spacing w:before="171"/>
              <w:ind w:left="142"/>
              <w:jc w:val="both"/>
              <w:rPr>
                <w:rFonts w:asciiTheme="minorHAnsi" w:hAnsiTheme="minorHAnsi" w:cstheme="minorHAnsi"/>
                <w:sz w:val="18"/>
              </w:rPr>
            </w:pPr>
            <w:r w:rsidRPr="00B56EE6">
              <w:rPr>
                <w:rFonts w:asciiTheme="minorHAnsi" w:hAnsiTheme="minorHAnsi" w:cstheme="minorHAnsi"/>
                <w:sz w:val="18"/>
              </w:rPr>
              <w:t>Nazwa elementu</w:t>
            </w:r>
          </w:p>
        </w:tc>
        <w:tc>
          <w:tcPr>
            <w:tcW w:w="2268" w:type="dxa"/>
            <w:shd w:val="clear" w:color="auto" w:fill="F3F3F3"/>
          </w:tcPr>
          <w:p w14:paraId="559A5582" w14:textId="77777777" w:rsidR="00F5423C" w:rsidRPr="00B56EE6" w:rsidRDefault="00F5423C" w:rsidP="009738E6">
            <w:pPr>
              <w:pStyle w:val="TableParagraph"/>
              <w:tabs>
                <w:tab w:val="left" w:pos="142"/>
              </w:tabs>
              <w:spacing w:before="61" w:line="242" w:lineRule="auto"/>
              <w:ind w:left="142"/>
              <w:jc w:val="both"/>
              <w:rPr>
                <w:rFonts w:asciiTheme="minorHAnsi" w:hAnsiTheme="minorHAnsi" w:cstheme="minorHAnsi"/>
                <w:sz w:val="18"/>
              </w:rPr>
            </w:pPr>
            <w:r w:rsidRPr="00B56EE6">
              <w:rPr>
                <w:rFonts w:asciiTheme="minorHAnsi" w:hAnsiTheme="minorHAnsi" w:cstheme="minorHAnsi"/>
                <w:sz w:val="18"/>
              </w:rPr>
              <w:t>Współczynnik</w:t>
            </w:r>
          </w:p>
        </w:tc>
      </w:tr>
      <w:tr w:rsidR="00F5423C" w:rsidRPr="00B56EE6" w14:paraId="05F47A70" w14:textId="77777777" w:rsidTr="00F90BEA">
        <w:trPr>
          <w:trHeight w:val="563"/>
        </w:trPr>
        <w:tc>
          <w:tcPr>
            <w:tcW w:w="590" w:type="dxa"/>
            <w:tcBorders>
              <w:bottom w:val="nil"/>
            </w:tcBorders>
            <w:shd w:val="clear" w:color="auto" w:fill="CCCCCC"/>
          </w:tcPr>
          <w:p w14:paraId="549EF8BE"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c>
          <w:tcPr>
            <w:tcW w:w="6688" w:type="dxa"/>
            <w:tcBorders>
              <w:bottom w:val="nil"/>
            </w:tcBorders>
            <w:shd w:val="clear" w:color="auto" w:fill="CCCCCC"/>
          </w:tcPr>
          <w:p w14:paraId="71B97A98" w14:textId="77777777" w:rsidR="00F5423C" w:rsidRPr="00B56EE6" w:rsidRDefault="00F5423C" w:rsidP="009738E6">
            <w:pPr>
              <w:pStyle w:val="TableParagraph"/>
              <w:tabs>
                <w:tab w:val="left" w:pos="142"/>
              </w:tabs>
              <w:spacing w:before="61" w:line="242" w:lineRule="auto"/>
              <w:ind w:left="142"/>
              <w:jc w:val="both"/>
              <w:rPr>
                <w:rFonts w:asciiTheme="minorHAnsi" w:hAnsiTheme="minorHAnsi" w:cstheme="minorHAnsi"/>
                <w:sz w:val="18"/>
              </w:rPr>
            </w:pPr>
            <w:r w:rsidRPr="00B56EE6">
              <w:rPr>
                <w:rFonts w:asciiTheme="minorHAnsi" w:hAnsiTheme="minorHAnsi" w:cstheme="minorHAnsi"/>
                <w:sz w:val="18"/>
              </w:rPr>
              <w:t>Okna i drzwi balkonowe jednoramowe lub z pojedynczymi skrzydłami i ościeżnicami (łącznie z ćwierćwałkami)</w:t>
            </w:r>
          </w:p>
        </w:tc>
        <w:tc>
          <w:tcPr>
            <w:tcW w:w="2268" w:type="dxa"/>
            <w:tcBorders>
              <w:bottom w:val="nil"/>
            </w:tcBorders>
            <w:shd w:val="clear" w:color="auto" w:fill="CCCCCC"/>
          </w:tcPr>
          <w:p w14:paraId="73A116CC"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r>
      <w:tr w:rsidR="00F5423C" w:rsidRPr="00B56EE6" w14:paraId="08E4F878" w14:textId="77777777" w:rsidTr="00F90BEA">
        <w:trPr>
          <w:trHeight w:val="339"/>
        </w:trPr>
        <w:tc>
          <w:tcPr>
            <w:tcW w:w="590" w:type="dxa"/>
            <w:tcBorders>
              <w:top w:val="nil"/>
              <w:bottom w:val="nil"/>
            </w:tcBorders>
          </w:tcPr>
          <w:p w14:paraId="0F09C493"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01</w:t>
            </w:r>
          </w:p>
        </w:tc>
        <w:tc>
          <w:tcPr>
            <w:tcW w:w="6688" w:type="dxa"/>
            <w:tcBorders>
              <w:top w:val="nil"/>
              <w:bottom w:val="nil"/>
            </w:tcBorders>
          </w:tcPr>
          <w:p w14:paraId="04C7037D"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 bez szczeblin</w:t>
            </w:r>
          </w:p>
        </w:tc>
        <w:tc>
          <w:tcPr>
            <w:tcW w:w="2268" w:type="dxa"/>
            <w:tcBorders>
              <w:top w:val="nil"/>
              <w:bottom w:val="nil"/>
            </w:tcBorders>
          </w:tcPr>
          <w:p w14:paraId="61DD7BD8"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1,30</w:t>
            </w:r>
          </w:p>
        </w:tc>
      </w:tr>
      <w:tr w:rsidR="00F5423C" w:rsidRPr="00B56EE6" w14:paraId="638696B1" w14:textId="77777777" w:rsidTr="00F90BEA">
        <w:trPr>
          <w:trHeight w:val="340"/>
        </w:trPr>
        <w:tc>
          <w:tcPr>
            <w:tcW w:w="590" w:type="dxa"/>
            <w:tcBorders>
              <w:top w:val="nil"/>
              <w:bottom w:val="nil"/>
            </w:tcBorders>
          </w:tcPr>
          <w:p w14:paraId="531CD5C1"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02</w:t>
            </w:r>
          </w:p>
        </w:tc>
        <w:tc>
          <w:tcPr>
            <w:tcW w:w="6688" w:type="dxa"/>
            <w:tcBorders>
              <w:top w:val="nil"/>
              <w:bottom w:val="nil"/>
            </w:tcBorders>
          </w:tcPr>
          <w:p w14:paraId="144135DE"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0,05 m</w:t>
            </w:r>
            <w:r w:rsidRPr="00B56EE6">
              <w:rPr>
                <w:rFonts w:asciiTheme="minorHAnsi" w:hAnsiTheme="minorHAnsi" w:cstheme="minorHAnsi"/>
                <w:position w:val="5"/>
                <w:sz w:val="12"/>
              </w:rPr>
              <w:t>2</w:t>
            </w:r>
          </w:p>
        </w:tc>
        <w:tc>
          <w:tcPr>
            <w:tcW w:w="2268" w:type="dxa"/>
            <w:tcBorders>
              <w:top w:val="nil"/>
              <w:bottom w:val="nil"/>
            </w:tcBorders>
          </w:tcPr>
          <w:p w14:paraId="24BC3694"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2,30</w:t>
            </w:r>
          </w:p>
        </w:tc>
      </w:tr>
      <w:tr w:rsidR="00F5423C" w:rsidRPr="00B56EE6" w14:paraId="6FBB74CF" w14:textId="77777777" w:rsidTr="00F90BEA">
        <w:trPr>
          <w:trHeight w:val="340"/>
        </w:trPr>
        <w:tc>
          <w:tcPr>
            <w:tcW w:w="590" w:type="dxa"/>
            <w:tcBorders>
              <w:top w:val="nil"/>
              <w:bottom w:val="nil"/>
            </w:tcBorders>
          </w:tcPr>
          <w:p w14:paraId="3D4FF6B7"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03</w:t>
            </w:r>
          </w:p>
        </w:tc>
        <w:tc>
          <w:tcPr>
            <w:tcW w:w="6688" w:type="dxa"/>
            <w:tcBorders>
              <w:top w:val="nil"/>
              <w:bottom w:val="nil"/>
            </w:tcBorders>
          </w:tcPr>
          <w:p w14:paraId="3FB8B255"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0,10 m</w:t>
            </w:r>
            <w:r w:rsidRPr="00B56EE6">
              <w:rPr>
                <w:rFonts w:asciiTheme="minorHAnsi" w:hAnsiTheme="minorHAnsi" w:cstheme="minorHAnsi"/>
                <w:position w:val="5"/>
                <w:sz w:val="12"/>
              </w:rPr>
              <w:t>2</w:t>
            </w:r>
          </w:p>
        </w:tc>
        <w:tc>
          <w:tcPr>
            <w:tcW w:w="2268" w:type="dxa"/>
            <w:tcBorders>
              <w:top w:val="nil"/>
              <w:bottom w:val="nil"/>
            </w:tcBorders>
          </w:tcPr>
          <w:p w14:paraId="2B9E3747"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1,90</w:t>
            </w:r>
          </w:p>
        </w:tc>
      </w:tr>
      <w:tr w:rsidR="00F5423C" w:rsidRPr="00B56EE6" w14:paraId="77667B06" w14:textId="77777777" w:rsidTr="00F90BEA">
        <w:trPr>
          <w:trHeight w:val="339"/>
        </w:trPr>
        <w:tc>
          <w:tcPr>
            <w:tcW w:w="590" w:type="dxa"/>
            <w:tcBorders>
              <w:top w:val="nil"/>
              <w:bottom w:val="nil"/>
            </w:tcBorders>
          </w:tcPr>
          <w:p w14:paraId="057D171F"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04</w:t>
            </w:r>
          </w:p>
        </w:tc>
        <w:tc>
          <w:tcPr>
            <w:tcW w:w="6688" w:type="dxa"/>
            <w:tcBorders>
              <w:top w:val="nil"/>
              <w:bottom w:val="nil"/>
            </w:tcBorders>
          </w:tcPr>
          <w:p w14:paraId="2AECC5B9"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0,20 m</w:t>
            </w:r>
            <w:r w:rsidRPr="00B56EE6">
              <w:rPr>
                <w:rFonts w:asciiTheme="minorHAnsi" w:hAnsiTheme="minorHAnsi" w:cstheme="minorHAnsi"/>
                <w:position w:val="5"/>
                <w:sz w:val="12"/>
              </w:rPr>
              <w:t>2</w:t>
            </w:r>
          </w:p>
        </w:tc>
        <w:tc>
          <w:tcPr>
            <w:tcW w:w="2268" w:type="dxa"/>
            <w:tcBorders>
              <w:top w:val="nil"/>
              <w:bottom w:val="nil"/>
            </w:tcBorders>
          </w:tcPr>
          <w:p w14:paraId="586A0C4B"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1,70</w:t>
            </w:r>
          </w:p>
        </w:tc>
      </w:tr>
      <w:tr w:rsidR="00F5423C" w:rsidRPr="00B56EE6" w14:paraId="0F9F4AC7" w14:textId="77777777" w:rsidTr="00F90BEA">
        <w:trPr>
          <w:trHeight w:val="340"/>
        </w:trPr>
        <w:tc>
          <w:tcPr>
            <w:tcW w:w="590" w:type="dxa"/>
            <w:tcBorders>
              <w:top w:val="nil"/>
              <w:bottom w:val="nil"/>
            </w:tcBorders>
          </w:tcPr>
          <w:p w14:paraId="318A96F5"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05</w:t>
            </w:r>
          </w:p>
        </w:tc>
        <w:tc>
          <w:tcPr>
            <w:tcW w:w="6688" w:type="dxa"/>
            <w:tcBorders>
              <w:top w:val="nil"/>
              <w:bottom w:val="nil"/>
            </w:tcBorders>
          </w:tcPr>
          <w:p w14:paraId="2CCDFF8F"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ponad 0,20 m</w:t>
            </w:r>
            <w:r w:rsidRPr="00B56EE6">
              <w:rPr>
                <w:rFonts w:asciiTheme="minorHAnsi" w:hAnsiTheme="minorHAnsi" w:cstheme="minorHAnsi"/>
                <w:position w:val="5"/>
                <w:sz w:val="12"/>
              </w:rPr>
              <w:t>2</w:t>
            </w:r>
          </w:p>
        </w:tc>
        <w:tc>
          <w:tcPr>
            <w:tcW w:w="2268" w:type="dxa"/>
            <w:tcBorders>
              <w:top w:val="nil"/>
              <w:bottom w:val="nil"/>
            </w:tcBorders>
          </w:tcPr>
          <w:p w14:paraId="75D1E085"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1,50</w:t>
            </w:r>
          </w:p>
        </w:tc>
      </w:tr>
      <w:tr w:rsidR="00F5423C" w:rsidRPr="00B56EE6" w14:paraId="3CFD2C09" w14:textId="77777777" w:rsidTr="00F90BEA">
        <w:trPr>
          <w:trHeight w:val="340"/>
        </w:trPr>
        <w:tc>
          <w:tcPr>
            <w:tcW w:w="590" w:type="dxa"/>
            <w:tcBorders>
              <w:top w:val="nil"/>
              <w:bottom w:val="nil"/>
            </w:tcBorders>
            <w:shd w:val="clear" w:color="auto" w:fill="CCCCCC"/>
          </w:tcPr>
          <w:p w14:paraId="6D045C87"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c>
          <w:tcPr>
            <w:tcW w:w="6688" w:type="dxa"/>
            <w:tcBorders>
              <w:top w:val="nil"/>
              <w:bottom w:val="nil"/>
            </w:tcBorders>
            <w:shd w:val="clear" w:color="auto" w:fill="CCCCCC"/>
          </w:tcPr>
          <w:p w14:paraId="5B5E95A3"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Okna i drzwi balkonowe z podwójnymi skrzydłami</w:t>
            </w:r>
          </w:p>
        </w:tc>
        <w:tc>
          <w:tcPr>
            <w:tcW w:w="2268" w:type="dxa"/>
            <w:tcBorders>
              <w:top w:val="nil"/>
              <w:bottom w:val="nil"/>
            </w:tcBorders>
            <w:shd w:val="clear" w:color="auto" w:fill="CCCCCC"/>
          </w:tcPr>
          <w:p w14:paraId="569F6BF3"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r>
      <w:tr w:rsidR="00F5423C" w:rsidRPr="00B56EE6" w14:paraId="1BA3291A" w14:textId="77777777" w:rsidTr="00F90BEA">
        <w:trPr>
          <w:trHeight w:val="340"/>
        </w:trPr>
        <w:tc>
          <w:tcPr>
            <w:tcW w:w="590" w:type="dxa"/>
            <w:tcBorders>
              <w:top w:val="nil"/>
              <w:bottom w:val="nil"/>
            </w:tcBorders>
          </w:tcPr>
          <w:p w14:paraId="578F182E"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06</w:t>
            </w:r>
          </w:p>
        </w:tc>
        <w:tc>
          <w:tcPr>
            <w:tcW w:w="6688" w:type="dxa"/>
            <w:tcBorders>
              <w:top w:val="nil"/>
              <w:bottom w:val="nil"/>
            </w:tcBorders>
          </w:tcPr>
          <w:p w14:paraId="279F7E6B"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 bez szczeblin</w:t>
            </w:r>
          </w:p>
        </w:tc>
        <w:tc>
          <w:tcPr>
            <w:tcW w:w="2268" w:type="dxa"/>
            <w:tcBorders>
              <w:top w:val="nil"/>
              <w:bottom w:val="nil"/>
            </w:tcBorders>
          </w:tcPr>
          <w:p w14:paraId="2CC1A351"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1,90</w:t>
            </w:r>
          </w:p>
        </w:tc>
      </w:tr>
      <w:tr w:rsidR="00F5423C" w:rsidRPr="00B56EE6" w14:paraId="097BFC3D" w14:textId="77777777" w:rsidTr="00F90BEA">
        <w:trPr>
          <w:trHeight w:val="340"/>
        </w:trPr>
        <w:tc>
          <w:tcPr>
            <w:tcW w:w="590" w:type="dxa"/>
            <w:tcBorders>
              <w:top w:val="nil"/>
              <w:bottom w:val="nil"/>
            </w:tcBorders>
          </w:tcPr>
          <w:p w14:paraId="5D6C99A5"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07</w:t>
            </w:r>
          </w:p>
        </w:tc>
        <w:tc>
          <w:tcPr>
            <w:tcW w:w="6688" w:type="dxa"/>
            <w:tcBorders>
              <w:top w:val="nil"/>
              <w:bottom w:val="nil"/>
            </w:tcBorders>
          </w:tcPr>
          <w:p w14:paraId="2A4F288F"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0,05 m</w:t>
            </w:r>
            <w:r w:rsidRPr="00B56EE6">
              <w:rPr>
                <w:rFonts w:asciiTheme="minorHAnsi" w:hAnsiTheme="minorHAnsi" w:cstheme="minorHAnsi"/>
                <w:position w:val="5"/>
                <w:sz w:val="12"/>
              </w:rPr>
              <w:t>2</w:t>
            </w:r>
          </w:p>
        </w:tc>
        <w:tc>
          <w:tcPr>
            <w:tcW w:w="2268" w:type="dxa"/>
            <w:tcBorders>
              <w:top w:val="nil"/>
              <w:bottom w:val="nil"/>
            </w:tcBorders>
          </w:tcPr>
          <w:p w14:paraId="39D3B2B7"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4,00</w:t>
            </w:r>
          </w:p>
        </w:tc>
      </w:tr>
      <w:tr w:rsidR="00F5423C" w:rsidRPr="00B56EE6" w14:paraId="3D5A4350" w14:textId="77777777" w:rsidTr="00F90BEA">
        <w:trPr>
          <w:trHeight w:val="340"/>
        </w:trPr>
        <w:tc>
          <w:tcPr>
            <w:tcW w:w="590" w:type="dxa"/>
            <w:tcBorders>
              <w:top w:val="nil"/>
              <w:bottom w:val="nil"/>
            </w:tcBorders>
          </w:tcPr>
          <w:p w14:paraId="748856E5"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08</w:t>
            </w:r>
          </w:p>
        </w:tc>
        <w:tc>
          <w:tcPr>
            <w:tcW w:w="6688" w:type="dxa"/>
            <w:tcBorders>
              <w:top w:val="nil"/>
              <w:bottom w:val="nil"/>
            </w:tcBorders>
          </w:tcPr>
          <w:p w14:paraId="2D7A8BE0"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0,10 m</w:t>
            </w:r>
            <w:r w:rsidRPr="00B56EE6">
              <w:rPr>
                <w:rFonts w:asciiTheme="minorHAnsi" w:hAnsiTheme="minorHAnsi" w:cstheme="minorHAnsi"/>
                <w:position w:val="5"/>
                <w:sz w:val="12"/>
              </w:rPr>
              <w:t>2</w:t>
            </w:r>
          </w:p>
        </w:tc>
        <w:tc>
          <w:tcPr>
            <w:tcW w:w="2268" w:type="dxa"/>
            <w:tcBorders>
              <w:top w:val="nil"/>
              <w:bottom w:val="nil"/>
            </w:tcBorders>
          </w:tcPr>
          <w:p w14:paraId="5154CD71"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3,20</w:t>
            </w:r>
          </w:p>
        </w:tc>
      </w:tr>
      <w:tr w:rsidR="00F5423C" w:rsidRPr="00B56EE6" w14:paraId="13F6D1ED" w14:textId="77777777" w:rsidTr="00F90BEA">
        <w:trPr>
          <w:trHeight w:val="340"/>
        </w:trPr>
        <w:tc>
          <w:tcPr>
            <w:tcW w:w="590" w:type="dxa"/>
            <w:tcBorders>
              <w:top w:val="nil"/>
              <w:bottom w:val="nil"/>
            </w:tcBorders>
          </w:tcPr>
          <w:p w14:paraId="4AD5370B"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09</w:t>
            </w:r>
          </w:p>
        </w:tc>
        <w:tc>
          <w:tcPr>
            <w:tcW w:w="6688" w:type="dxa"/>
            <w:tcBorders>
              <w:top w:val="nil"/>
              <w:bottom w:val="nil"/>
            </w:tcBorders>
          </w:tcPr>
          <w:p w14:paraId="70AD78CF"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do 0,20 m</w:t>
            </w:r>
            <w:r w:rsidRPr="00B56EE6">
              <w:rPr>
                <w:rFonts w:asciiTheme="minorHAnsi" w:hAnsiTheme="minorHAnsi" w:cstheme="minorHAnsi"/>
                <w:position w:val="5"/>
                <w:sz w:val="12"/>
              </w:rPr>
              <w:t>2</w:t>
            </w:r>
          </w:p>
        </w:tc>
        <w:tc>
          <w:tcPr>
            <w:tcW w:w="2268" w:type="dxa"/>
            <w:tcBorders>
              <w:top w:val="nil"/>
              <w:bottom w:val="nil"/>
            </w:tcBorders>
          </w:tcPr>
          <w:p w14:paraId="4A0098E8"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2,75</w:t>
            </w:r>
          </w:p>
        </w:tc>
      </w:tr>
      <w:tr w:rsidR="00F5423C" w:rsidRPr="00B56EE6" w14:paraId="05335A4B" w14:textId="77777777" w:rsidTr="00F90BEA">
        <w:trPr>
          <w:trHeight w:val="341"/>
        </w:trPr>
        <w:tc>
          <w:tcPr>
            <w:tcW w:w="590" w:type="dxa"/>
            <w:tcBorders>
              <w:top w:val="nil"/>
              <w:bottom w:val="nil"/>
            </w:tcBorders>
          </w:tcPr>
          <w:p w14:paraId="7EE03C2C"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10</w:t>
            </w:r>
          </w:p>
        </w:tc>
        <w:tc>
          <w:tcPr>
            <w:tcW w:w="6688" w:type="dxa"/>
            <w:tcBorders>
              <w:top w:val="nil"/>
              <w:bottom w:val="nil"/>
            </w:tcBorders>
          </w:tcPr>
          <w:p w14:paraId="7B716455" w14:textId="77777777" w:rsidR="00F5423C" w:rsidRPr="00B56EE6" w:rsidRDefault="00F5423C" w:rsidP="009738E6">
            <w:pPr>
              <w:pStyle w:val="TableParagraph"/>
              <w:tabs>
                <w:tab w:val="left" w:pos="142"/>
              </w:tabs>
              <w:ind w:left="142"/>
              <w:jc w:val="both"/>
              <w:rPr>
                <w:rFonts w:asciiTheme="minorHAnsi" w:hAnsiTheme="minorHAnsi" w:cstheme="minorHAnsi"/>
                <w:sz w:val="12"/>
              </w:rPr>
            </w:pPr>
            <w:r w:rsidRPr="00B56EE6">
              <w:rPr>
                <w:rFonts w:asciiTheme="minorHAnsi" w:hAnsiTheme="minorHAnsi" w:cstheme="minorHAnsi"/>
                <w:sz w:val="18"/>
              </w:rPr>
              <w:t>– ze szczeblinami o powierzchni każdej szyby ponad 0,20 m</w:t>
            </w:r>
            <w:r w:rsidRPr="00B56EE6">
              <w:rPr>
                <w:rFonts w:asciiTheme="minorHAnsi" w:hAnsiTheme="minorHAnsi" w:cstheme="minorHAnsi"/>
                <w:position w:val="5"/>
                <w:sz w:val="12"/>
              </w:rPr>
              <w:t>2</w:t>
            </w:r>
          </w:p>
        </w:tc>
        <w:tc>
          <w:tcPr>
            <w:tcW w:w="2268" w:type="dxa"/>
            <w:tcBorders>
              <w:top w:val="nil"/>
              <w:bottom w:val="nil"/>
            </w:tcBorders>
          </w:tcPr>
          <w:p w14:paraId="482316ED"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2,30</w:t>
            </w:r>
          </w:p>
        </w:tc>
      </w:tr>
      <w:tr w:rsidR="00F5423C" w:rsidRPr="00B56EE6" w14:paraId="6D6D6B84" w14:textId="77777777" w:rsidTr="00F90BEA">
        <w:trPr>
          <w:trHeight w:val="340"/>
        </w:trPr>
        <w:tc>
          <w:tcPr>
            <w:tcW w:w="590" w:type="dxa"/>
            <w:tcBorders>
              <w:top w:val="nil"/>
              <w:bottom w:val="nil"/>
            </w:tcBorders>
            <w:shd w:val="clear" w:color="auto" w:fill="CCCCCC"/>
          </w:tcPr>
          <w:p w14:paraId="1E1B9AB5"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c>
          <w:tcPr>
            <w:tcW w:w="6688" w:type="dxa"/>
            <w:tcBorders>
              <w:top w:val="nil"/>
              <w:bottom w:val="nil"/>
            </w:tcBorders>
            <w:shd w:val="clear" w:color="auto" w:fill="CCCCCC"/>
          </w:tcPr>
          <w:p w14:paraId="240AD2B8"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Drzwi z ościeżnicami (łącznie ćwierćwałkami) i skrzydłami</w:t>
            </w:r>
          </w:p>
        </w:tc>
        <w:tc>
          <w:tcPr>
            <w:tcW w:w="2268" w:type="dxa"/>
            <w:tcBorders>
              <w:top w:val="nil"/>
              <w:bottom w:val="nil"/>
            </w:tcBorders>
            <w:shd w:val="clear" w:color="auto" w:fill="CCCCCC"/>
          </w:tcPr>
          <w:p w14:paraId="4E42A2D4" w14:textId="77777777" w:rsidR="00F5423C" w:rsidRPr="00B56EE6" w:rsidRDefault="00F5423C" w:rsidP="009738E6">
            <w:pPr>
              <w:pStyle w:val="TableParagraph"/>
              <w:tabs>
                <w:tab w:val="left" w:pos="142"/>
              </w:tabs>
              <w:ind w:left="142"/>
              <w:jc w:val="both"/>
              <w:rPr>
                <w:rFonts w:asciiTheme="minorHAnsi" w:hAnsiTheme="minorHAnsi" w:cstheme="minorHAnsi"/>
                <w:sz w:val="18"/>
              </w:rPr>
            </w:pPr>
          </w:p>
        </w:tc>
      </w:tr>
    </w:tbl>
    <w:p w14:paraId="19C29241" w14:textId="77777777" w:rsidR="00F5423C" w:rsidRPr="00B56EE6" w:rsidRDefault="00F5423C" w:rsidP="009738E6">
      <w:pPr>
        <w:pStyle w:val="Tekstpodstawowy"/>
        <w:tabs>
          <w:tab w:val="left" w:pos="142"/>
        </w:tabs>
        <w:spacing w:before="4"/>
        <w:ind w:left="142"/>
        <w:rPr>
          <w:rFonts w:asciiTheme="minorHAnsi" w:hAnsiTheme="minorHAnsi" w:cstheme="minorHAnsi"/>
          <w:b/>
          <w:sz w:val="7"/>
        </w:rPr>
      </w:pPr>
    </w:p>
    <w:tbl>
      <w:tblPr>
        <w:tblW w:w="0" w:type="auto"/>
        <w:tblInd w:w="22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0"/>
        <w:gridCol w:w="6662"/>
        <w:gridCol w:w="2268"/>
      </w:tblGrid>
      <w:tr w:rsidR="00F5423C" w:rsidRPr="00B56EE6" w14:paraId="79352667" w14:textId="77777777" w:rsidTr="00540965">
        <w:trPr>
          <w:trHeight w:val="340"/>
        </w:trPr>
        <w:tc>
          <w:tcPr>
            <w:tcW w:w="590" w:type="dxa"/>
            <w:tcBorders>
              <w:top w:val="nil"/>
              <w:bottom w:val="nil"/>
            </w:tcBorders>
          </w:tcPr>
          <w:p w14:paraId="58717F49"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11</w:t>
            </w:r>
          </w:p>
        </w:tc>
        <w:tc>
          <w:tcPr>
            <w:tcW w:w="6662" w:type="dxa"/>
            <w:tcBorders>
              <w:top w:val="nil"/>
              <w:bottom w:val="nil"/>
            </w:tcBorders>
          </w:tcPr>
          <w:p w14:paraId="152CEBCA"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2"/>
              </w:rPr>
            </w:pPr>
            <w:r w:rsidRPr="00B56EE6">
              <w:rPr>
                <w:rFonts w:asciiTheme="minorHAnsi" w:hAnsiTheme="minorHAnsi" w:cstheme="minorHAnsi"/>
                <w:sz w:val="18"/>
              </w:rPr>
              <w:t>– pełnymi lub z jedną szybą o powierzchni do 0,2 m</w:t>
            </w:r>
            <w:r w:rsidRPr="00B56EE6">
              <w:rPr>
                <w:rFonts w:asciiTheme="minorHAnsi" w:hAnsiTheme="minorHAnsi" w:cstheme="minorHAnsi"/>
                <w:position w:val="5"/>
                <w:sz w:val="12"/>
              </w:rPr>
              <w:t>2</w:t>
            </w:r>
          </w:p>
        </w:tc>
        <w:tc>
          <w:tcPr>
            <w:tcW w:w="2268" w:type="dxa"/>
            <w:tcBorders>
              <w:top w:val="nil"/>
              <w:bottom w:val="nil"/>
            </w:tcBorders>
          </w:tcPr>
          <w:p w14:paraId="775E56CE" w14:textId="77777777" w:rsidR="00F5423C" w:rsidRPr="00B56EE6" w:rsidRDefault="00F5423C" w:rsidP="009738E6">
            <w:pPr>
              <w:pStyle w:val="TableParagraph"/>
              <w:tabs>
                <w:tab w:val="left" w:pos="142"/>
              </w:tabs>
              <w:spacing w:before="59"/>
              <w:ind w:left="142"/>
              <w:jc w:val="both"/>
              <w:rPr>
                <w:rFonts w:asciiTheme="minorHAnsi" w:hAnsiTheme="minorHAnsi" w:cstheme="minorHAnsi"/>
                <w:sz w:val="18"/>
              </w:rPr>
            </w:pPr>
            <w:r w:rsidRPr="00B56EE6">
              <w:rPr>
                <w:rFonts w:asciiTheme="minorHAnsi" w:hAnsiTheme="minorHAnsi" w:cstheme="minorHAnsi"/>
                <w:sz w:val="18"/>
              </w:rPr>
              <w:t>2,10</w:t>
            </w:r>
          </w:p>
        </w:tc>
      </w:tr>
      <w:tr w:rsidR="00F5423C" w:rsidRPr="00B56EE6" w14:paraId="346F9D07" w14:textId="77777777" w:rsidTr="00540965">
        <w:trPr>
          <w:trHeight w:val="340"/>
        </w:trPr>
        <w:tc>
          <w:tcPr>
            <w:tcW w:w="590" w:type="dxa"/>
            <w:tcBorders>
              <w:top w:val="nil"/>
              <w:bottom w:val="nil"/>
            </w:tcBorders>
          </w:tcPr>
          <w:p w14:paraId="070F2A25"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12</w:t>
            </w:r>
          </w:p>
        </w:tc>
        <w:tc>
          <w:tcPr>
            <w:tcW w:w="6662" w:type="dxa"/>
            <w:tcBorders>
              <w:top w:val="nil"/>
              <w:bottom w:val="nil"/>
            </w:tcBorders>
          </w:tcPr>
          <w:p w14:paraId="6BD07022"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 pełnymi z obramowaniem gładkim</w:t>
            </w:r>
          </w:p>
        </w:tc>
        <w:tc>
          <w:tcPr>
            <w:tcW w:w="2268" w:type="dxa"/>
            <w:tcBorders>
              <w:top w:val="nil"/>
              <w:bottom w:val="nil"/>
            </w:tcBorders>
          </w:tcPr>
          <w:p w14:paraId="366AA603"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2,50</w:t>
            </w:r>
          </w:p>
        </w:tc>
      </w:tr>
      <w:tr w:rsidR="00F5423C" w:rsidRPr="00B56EE6" w14:paraId="351F1B56" w14:textId="77777777" w:rsidTr="00540965">
        <w:trPr>
          <w:trHeight w:val="340"/>
        </w:trPr>
        <w:tc>
          <w:tcPr>
            <w:tcW w:w="590" w:type="dxa"/>
            <w:tcBorders>
              <w:top w:val="nil"/>
              <w:bottom w:val="nil"/>
            </w:tcBorders>
          </w:tcPr>
          <w:p w14:paraId="38E7EA83"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13</w:t>
            </w:r>
          </w:p>
        </w:tc>
        <w:tc>
          <w:tcPr>
            <w:tcW w:w="6662" w:type="dxa"/>
            <w:tcBorders>
              <w:top w:val="nil"/>
              <w:bottom w:val="nil"/>
            </w:tcBorders>
          </w:tcPr>
          <w:p w14:paraId="341C7CAE"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 pełnymi z obramowaniem profilowanym</w:t>
            </w:r>
          </w:p>
        </w:tc>
        <w:tc>
          <w:tcPr>
            <w:tcW w:w="2268" w:type="dxa"/>
            <w:tcBorders>
              <w:top w:val="nil"/>
              <w:bottom w:val="nil"/>
            </w:tcBorders>
          </w:tcPr>
          <w:p w14:paraId="43E7F7ED"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3,00</w:t>
            </w:r>
          </w:p>
        </w:tc>
      </w:tr>
      <w:tr w:rsidR="00F5423C" w:rsidRPr="00B56EE6" w14:paraId="6BDB2671" w14:textId="77777777" w:rsidTr="00540965">
        <w:trPr>
          <w:trHeight w:val="561"/>
        </w:trPr>
        <w:tc>
          <w:tcPr>
            <w:tcW w:w="590" w:type="dxa"/>
            <w:tcBorders>
              <w:top w:val="nil"/>
              <w:bottom w:val="nil"/>
            </w:tcBorders>
          </w:tcPr>
          <w:p w14:paraId="05687CBA"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14</w:t>
            </w:r>
          </w:p>
        </w:tc>
        <w:tc>
          <w:tcPr>
            <w:tcW w:w="6662" w:type="dxa"/>
            <w:tcBorders>
              <w:top w:val="nil"/>
              <w:bottom w:val="nil"/>
            </w:tcBorders>
          </w:tcPr>
          <w:p w14:paraId="14858DD1" w14:textId="77777777" w:rsidR="00F5423C" w:rsidRPr="00B56EE6" w:rsidRDefault="00F5423C" w:rsidP="009738E6">
            <w:pPr>
              <w:pStyle w:val="TableParagraph"/>
              <w:tabs>
                <w:tab w:val="left" w:pos="142"/>
              </w:tabs>
              <w:spacing w:line="242" w:lineRule="auto"/>
              <w:ind w:left="142"/>
              <w:jc w:val="both"/>
              <w:rPr>
                <w:rFonts w:asciiTheme="minorHAnsi" w:hAnsiTheme="minorHAnsi" w:cstheme="minorHAnsi"/>
                <w:sz w:val="18"/>
              </w:rPr>
            </w:pPr>
            <w:r w:rsidRPr="00B56EE6">
              <w:rPr>
                <w:rFonts w:asciiTheme="minorHAnsi" w:hAnsiTheme="minorHAnsi" w:cstheme="minorHAnsi"/>
                <w:sz w:val="18"/>
              </w:rPr>
              <w:t>–  szklonymi  z  dwiema  lub  więcej  szybami  o  powierzchni  do  0,1  m</w:t>
            </w:r>
            <w:r w:rsidRPr="00B56EE6">
              <w:rPr>
                <w:rFonts w:asciiTheme="minorHAnsi" w:hAnsiTheme="minorHAnsi" w:cstheme="minorHAnsi"/>
                <w:position w:val="5"/>
                <w:sz w:val="12"/>
              </w:rPr>
              <w:t xml:space="preserve">2 </w:t>
            </w:r>
            <w:r w:rsidRPr="00B56EE6">
              <w:rPr>
                <w:rFonts w:asciiTheme="minorHAnsi" w:hAnsiTheme="minorHAnsi" w:cstheme="minorHAnsi"/>
                <w:sz w:val="18"/>
              </w:rPr>
              <w:t>każdej szyby</w:t>
            </w:r>
          </w:p>
        </w:tc>
        <w:tc>
          <w:tcPr>
            <w:tcW w:w="2268" w:type="dxa"/>
            <w:tcBorders>
              <w:top w:val="nil"/>
              <w:bottom w:val="nil"/>
            </w:tcBorders>
          </w:tcPr>
          <w:p w14:paraId="629E3EC6"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2,50</w:t>
            </w:r>
          </w:p>
        </w:tc>
      </w:tr>
      <w:tr w:rsidR="00F5423C" w:rsidRPr="00B56EE6" w14:paraId="373D80AD" w14:textId="77777777" w:rsidTr="00540965">
        <w:trPr>
          <w:trHeight w:val="561"/>
        </w:trPr>
        <w:tc>
          <w:tcPr>
            <w:tcW w:w="590" w:type="dxa"/>
            <w:tcBorders>
              <w:top w:val="nil"/>
              <w:bottom w:val="nil"/>
            </w:tcBorders>
          </w:tcPr>
          <w:p w14:paraId="515EA833"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15</w:t>
            </w:r>
          </w:p>
        </w:tc>
        <w:tc>
          <w:tcPr>
            <w:tcW w:w="6662" w:type="dxa"/>
            <w:tcBorders>
              <w:top w:val="nil"/>
              <w:bottom w:val="nil"/>
            </w:tcBorders>
          </w:tcPr>
          <w:p w14:paraId="37677CC7" w14:textId="77777777" w:rsidR="00F5423C" w:rsidRPr="00B56EE6" w:rsidRDefault="00F5423C" w:rsidP="009738E6">
            <w:pPr>
              <w:pStyle w:val="TableParagraph"/>
              <w:tabs>
                <w:tab w:val="left" w:pos="142"/>
              </w:tabs>
              <w:spacing w:line="242" w:lineRule="auto"/>
              <w:ind w:left="142"/>
              <w:jc w:val="both"/>
              <w:rPr>
                <w:rFonts w:asciiTheme="minorHAnsi" w:hAnsiTheme="minorHAnsi" w:cstheme="minorHAnsi"/>
                <w:sz w:val="18"/>
              </w:rPr>
            </w:pPr>
            <w:r w:rsidRPr="00B56EE6">
              <w:rPr>
                <w:rFonts w:asciiTheme="minorHAnsi" w:hAnsiTheme="minorHAnsi" w:cstheme="minorHAnsi"/>
                <w:sz w:val="18"/>
              </w:rPr>
              <w:t>– szklonymi z dwiema lub więcej szybami o powierzchni ponad 0,1 m</w:t>
            </w:r>
            <w:r w:rsidRPr="00B56EE6">
              <w:rPr>
                <w:rFonts w:asciiTheme="minorHAnsi" w:hAnsiTheme="minorHAnsi" w:cstheme="minorHAnsi"/>
                <w:position w:val="5"/>
                <w:sz w:val="12"/>
              </w:rPr>
              <w:t xml:space="preserve">2 </w:t>
            </w:r>
            <w:r w:rsidRPr="00B56EE6">
              <w:rPr>
                <w:rFonts w:asciiTheme="minorHAnsi" w:hAnsiTheme="minorHAnsi" w:cstheme="minorHAnsi"/>
                <w:sz w:val="18"/>
              </w:rPr>
              <w:t>każdej szyby</w:t>
            </w:r>
          </w:p>
        </w:tc>
        <w:tc>
          <w:tcPr>
            <w:tcW w:w="2268" w:type="dxa"/>
            <w:tcBorders>
              <w:top w:val="nil"/>
              <w:bottom w:val="nil"/>
            </w:tcBorders>
          </w:tcPr>
          <w:p w14:paraId="182AA660"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2,10</w:t>
            </w:r>
          </w:p>
        </w:tc>
      </w:tr>
      <w:tr w:rsidR="00F5423C" w:rsidRPr="00B56EE6" w14:paraId="5E9173CE" w14:textId="77777777" w:rsidTr="00540965">
        <w:trPr>
          <w:trHeight w:val="341"/>
        </w:trPr>
        <w:tc>
          <w:tcPr>
            <w:tcW w:w="590" w:type="dxa"/>
            <w:tcBorders>
              <w:top w:val="nil"/>
            </w:tcBorders>
          </w:tcPr>
          <w:p w14:paraId="4D7E317B"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16</w:t>
            </w:r>
          </w:p>
        </w:tc>
        <w:tc>
          <w:tcPr>
            <w:tcW w:w="6662" w:type="dxa"/>
            <w:tcBorders>
              <w:top w:val="nil"/>
            </w:tcBorders>
          </w:tcPr>
          <w:p w14:paraId="7D3D2435"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 całkowicie szklonymi z dolnym ramiakiem o wysokości do 30 cm</w:t>
            </w:r>
          </w:p>
        </w:tc>
        <w:tc>
          <w:tcPr>
            <w:tcW w:w="2268" w:type="dxa"/>
            <w:tcBorders>
              <w:top w:val="nil"/>
            </w:tcBorders>
          </w:tcPr>
          <w:p w14:paraId="2DA2EE01" w14:textId="77777777" w:rsidR="00F5423C" w:rsidRPr="00B56EE6" w:rsidRDefault="00F5423C" w:rsidP="009738E6">
            <w:pPr>
              <w:pStyle w:val="TableParagraph"/>
              <w:tabs>
                <w:tab w:val="left" w:pos="142"/>
              </w:tabs>
              <w:ind w:left="142"/>
              <w:jc w:val="both"/>
              <w:rPr>
                <w:rFonts w:asciiTheme="minorHAnsi" w:hAnsiTheme="minorHAnsi" w:cstheme="minorHAnsi"/>
                <w:sz w:val="18"/>
              </w:rPr>
            </w:pPr>
            <w:r w:rsidRPr="00B56EE6">
              <w:rPr>
                <w:rFonts w:asciiTheme="minorHAnsi" w:hAnsiTheme="minorHAnsi" w:cstheme="minorHAnsi"/>
                <w:sz w:val="18"/>
              </w:rPr>
              <w:t>1,70</w:t>
            </w:r>
          </w:p>
        </w:tc>
      </w:tr>
    </w:tbl>
    <w:p w14:paraId="0D147EB4" w14:textId="77777777" w:rsidR="00F5423C" w:rsidRPr="00B56EE6" w:rsidRDefault="00F5423C" w:rsidP="009738E6">
      <w:pPr>
        <w:pStyle w:val="Tekstpodstawowy"/>
        <w:tabs>
          <w:tab w:val="left" w:pos="142"/>
        </w:tabs>
        <w:ind w:left="142"/>
        <w:rPr>
          <w:rFonts w:asciiTheme="minorHAnsi" w:hAnsiTheme="minorHAnsi" w:cstheme="minorHAnsi"/>
          <w:b/>
        </w:rPr>
      </w:pPr>
    </w:p>
    <w:p w14:paraId="664D8333" w14:textId="77777777" w:rsidR="00F5423C" w:rsidRPr="00B56EE6" w:rsidRDefault="00F5423C" w:rsidP="009738E6">
      <w:pPr>
        <w:pStyle w:val="Tekstpodstawowy"/>
        <w:tabs>
          <w:tab w:val="left" w:pos="142"/>
        </w:tabs>
        <w:spacing w:before="10"/>
        <w:ind w:left="142"/>
        <w:rPr>
          <w:rFonts w:asciiTheme="minorHAnsi" w:hAnsiTheme="minorHAnsi" w:cstheme="minorHAnsi"/>
          <w:b/>
        </w:rPr>
      </w:pPr>
    </w:p>
    <w:p w14:paraId="46AF2421"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 xml:space="preserve">Malowanie opasek i wyłogów ościeży oblicza się odrębnie w metrach kwadratowych powierzchni w rozwinięciu. Powierzchnię dwustronnie malowanych elementów ażurowych (siatek, krat, balustrad itd.) oblicza się w metrach </w:t>
      </w:r>
      <w:r w:rsidRPr="00B56EE6">
        <w:rPr>
          <w:rFonts w:asciiTheme="minorHAnsi" w:hAnsiTheme="minorHAnsi" w:cstheme="minorHAnsi"/>
        </w:rPr>
        <w:lastRenderedPageBreak/>
        <w:t>kwadratowych według jednostronnej powierzchni ich rzutu.</w:t>
      </w:r>
    </w:p>
    <w:p w14:paraId="4809CF58"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Malowanie obustronne żeber grzejników radiatorowych obmierza się jako podwójną powierzchnię prostokąta, opisanego na grzejniku (z wyjątkiem grzejników typu S-130 i T-1, dla których należy przyjmować potrójną powierzchnię opisanego prostokąta).</w:t>
      </w:r>
    </w:p>
    <w:p w14:paraId="3B643624"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Malowanie rur o średnicy zewnętrznej do 30 cm obmierza się w metrach długości. Malowanie rur o większych średnicach zewnętrznych oblicza się w metrach kwadratowych ich powierzchni w rozwinięciu.</w:t>
      </w:r>
    </w:p>
    <w:p w14:paraId="0E7DCE62" w14:textId="77777777" w:rsidR="00F5423C" w:rsidRPr="00B56EE6" w:rsidRDefault="00F5423C" w:rsidP="00C652C1">
      <w:pPr>
        <w:pStyle w:val="Nagwek11"/>
        <w:numPr>
          <w:ilvl w:val="0"/>
          <w:numId w:val="17"/>
        </w:numPr>
        <w:tabs>
          <w:tab w:val="left" w:pos="142"/>
        </w:tabs>
        <w:spacing w:before="124"/>
        <w:ind w:left="142" w:right="0" w:firstLine="0"/>
        <w:jc w:val="both"/>
        <w:rPr>
          <w:rFonts w:asciiTheme="minorHAnsi" w:hAnsiTheme="minorHAnsi" w:cstheme="minorHAnsi"/>
        </w:rPr>
      </w:pPr>
      <w:bookmarkStart w:id="43" w:name="_Toc132797041"/>
      <w:r w:rsidRPr="00B56EE6">
        <w:rPr>
          <w:rFonts w:asciiTheme="minorHAnsi" w:hAnsiTheme="minorHAnsi" w:cstheme="minorHAnsi"/>
        </w:rPr>
        <w:t>SPOSÓB ODBIORU ROBÓT</w:t>
      </w:r>
      <w:bookmarkEnd w:id="43"/>
    </w:p>
    <w:p w14:paraId="0B634E23" w14:textId="77777777" w:rsidR="00F5423C" w:rsidRPr="00B56EE6" w:rsidRDefault="00F5423C" w:rsidP="00C652C1">
      <w:pPr>
        <w:pStyle w:val="Nagwek21"/>
        <w:numPr>
          <w:ilvl w:val="1"/>
          <w:numId w:val="17"/>
        </w:numPr>
        <w:tabs>
          <w:tab w:val="left" w:pos="142"/>
          <w:tab w:val="left" w:pos="457"/>
        </w:tabs>
        <w:spacing w:before="125"/>
        <w:ind w:left="142" w:firstLine="0"/>
        <w:jc w:val="both"/>
        <w:rPr>
          <w:rFonts w:asciiTheme="minorHAnsi" w:hAnsiTheme="minorHAnsi" w:cstheme="minorHAnsi"/>
        </w:rPr>
      </w:pPr>
      <w:bookmarkStart w:id="44" w:name="_Toc132797042"/>
      <w:r w:rsidRPr="00B56EE6">
        <w:rPr>
          <w:rFonts w:asciiTheme="minorHAnsi" w:hAnsiTheme="minorHAnsi" w:cstheme="minorHAnsi"/>
        </w:rPr>
        <w:t>Ogólne zasady odbioru robót</w:t>
      </w:r>
      <w:bookmarkEnd w:id="44"/>
    </w:p>
    <w:p w14:paraId="7BB94198"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Ogólne zasady odbioru robót podano w OST „Wymagania ogólne” pkt 8</w:t>
      </w:r>
    </w:p>
    <w:p w14:paraId="0D165CDB" w14:textId="77777777" w:rsidR="00F5423C" w:rsidRPr="00B56EE6" w:rsidRDefault="00F5423C" w:rsidP="00C652C1">
      <w:pPr>
        <w:pStyle w:val="Nagwek21"/>
        <w:numPr>
          <w:ilvl w:val="1"/>
          <w:numId w:val="17"/>
        </w:numPr>
        <w:tabs>
          <w:tab w:val="left" w:pos="142"/>
          <w:tab w:val="left" w:pos="457"/>
        </w:tabs>
        <w:spacing w:before="121"/>
        <w:ind w:left="142" w:firstLine="0"/>
        <w:jc w:val="both"/>
        <w:rPr>
          <w:rFonts w:asciiTheme="minorHAnsi" w:hAnsiTheme="minorHAnsi" w:cstheme="minorHAnsi"/>
        </w:rPr>
      </w:pPr>
      <w:bookmarkStart w:id="45" w:name="_Toc132797043"/>
      <w:r w:rsidRPr="00B56EE6">
        <w:rPr>
          <w:rFonts w:asciiTheme="minorHAnsi" w:hAnsiTheme="minorHAnsi" w:cstheme="minorHAnsi"/>
        </w:rPr>
        <w:t>Odbiór robót zanikających i ulegających zakryciu</w:t>
      </w:r>
      <w:bookmarkEnd w:id="45"/>
    </w:p>
    <w:p w14:paraId="2B5F1A75" w14:textId="37B58E8A" w:rsidR="00BD09FD" w:rsidRPr="00B56EE6" w:rsidRDefault="00F5423C" w:rsidP="00442C9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 xml:space="preserve">Przy robotach związanych z wykonywaniem powłok malarskich elementem ulegającym zakryciu są podłoża. Odbiór podłoży musi być dokonany przed rozpoczęciem robót malarskich. W trakcie odbioru należy przeprowadzić badania wymienione w pkt. 6.2.1. niniejszej specyfikacji. Wyniki badań należy porównać z wymaganiami dotyczącymi podłoży </w:t>
      </w:r>
    </w:p>
    <w:p w14:paraId="7A86C102" w14:textId="77777777" w:rsidR="00F5423C" w:rsidRPr="00B56EE6" w:rsidRDefault="00BD09FD" w:rsidP="00BD09FD">
      <w:pPr>
        <w:pStyle w:val="Tekstpodstawowy"/>
        <w:tabs>
          <w:tab w:val="left" w:pos="142"/>
        </w:tabs>
        <w:spacing w:before="2" w:line="242" w:lineRule="auto"/>
        <w:ind w:left="0"/>
        <w:rPr>
          <w:rFonts w:asciiTheme="minorHAnsi" w:hAnsiTheme="minorHAnsi" w:cstheme="minorHAnsi"/>
        </w:rPr>
      </w:pPr>
      <w:r w:rsidRPr="00B56EE6">
        <w:rPr>
          <w:rFonts w:asciiTheme="minorHAnsi" w:hAnsiTheme="minorHAnsi" w:cstheme="minorHAnsi"/>
        </w:rPr>
        <w:t xml:space="preserve">   </w:t>
      </w:r>
      <w:r w:rsidR="00F5423C" w:rsidRPr="00B56EE6">
        <w:rPr>
          <w:rFonts w:asciiTheme="minorHAnsi" w:hAnsiTheme="minorHAnsi" w:cstheme="minorHAnsi"/>
        </w:rPr>
        <w:t>pod malowanie, określonymi w pkt. 5.3. niniejszej specyfikacji.</w:t>
      </w:r>
    </w:p>
    <w:p w14:paraId="1EA76702"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Jeżeli wszystkie pomiary i badania dały wynik pozytywny można uznać podłoża za wykonane prawidłowo, tj. zgodnie z dokumentacją projektową oraz specyfikacją techniczną (szczegółową) i zezwolić na przystąpienie do robót malarskich.</w:t>
      </w:r>
    </w:p>
    <w:p w14:paraId="1727862E" w14:textId="77777777" w:rsidR="00F5423C" w:rsidRPr="00B56EE6" w:rsidRDefault="00F5423C" w:rsidP="009738E6">
      <w:pPr>
        <w:pStyle w:val="Tekstpodstawowy"/>
        <w:tabs>
          <w:tab w:val="left" w:pos="142"/>
        </w:tabs>
        <w:spacing w:before="7"/>
        <w:ind w:left="142"/>
        <w:rPr>
          <w:rFonts w:asciiTheme="minorHAnsi" w:hAnsiTheme="minorHAnsi" w:cstheme="minorHAnsi"/>
        </w:rPr>
      </w:pPr>
      <w:r w:rsidRPr="00B56EE6">
        <w:rPr>
          <w:rFonts w:asciiTheme="minorHAnsi" w:hAnsiTheme="minorHAnsi" w:cstheme="minorHAnsi"/>
        </w:rPr>
        <w:t>Jeżeli chociaż jeden wynik badania jest negatywny podłoże nie powinno być odebrane. W takim przypadku należy ustalić zakres prac i rodzaje materiałów koniecznych do usunięcia nieprawidłowości podłoża. Po wykonaniu ustalonego zakresu prac należy ponownie przeprowadzić badanie podłoży.</w:t>
      </w:r>
    </w:p>
    <w:p w14:paraId="62534D01" w14:textId="77777777" w:rsidR="00F5423C" w:rsidRPr="00B56EE6" w:rsidRDefault="00F5423C" w:rsidP="009738E6">
      <w:pPr>
        <w:pStyle w:val="Tekstpodstawowy"/>
        <w:tabs>
          <w:tab w:val="left" w:pos="142"/>
        </w:tabs>
        <w:spacing w:before="7" w:line="242" w:lineRule="auto"/>
        <w:ind w:left="142"/>
        <w:rPr>
          <w:rFonts w:asciiTheme="minorHAnsi" w:hAnsiTheme="minorHAnsi" w:cstheme="minorHAnsi"/>
        </w:rPr>
      </w:pPr>
      <w:r w:rsidRPr="00B56EE6">
        <w:rPr>
          <w:rFonts w:asciiTheme="minorHAnsi" w:hAnsiTheme="minorHAnsi" w:cstheme="minorHAnsi"/>
        </w:rPr>
        <w:t>Wszystkie ustalenia związane z dokonanym odbiorem robót ulegających zakryciu (podłoży) oraz materiałów należy zapisać w dzienniku budowy lub protokole podpisanym przez przedstawicieli inwestora (inspektor nadzoru) i wykonawcy (kierownik budowy).</w:t>
      </w:r>
    </w:p>
    <w:p w14:paraId="30BE0558" w14:textId="77777777" w:rsidR="00F5423C" w:rsidRPr="00B56EE6" w:rsidRDefault="00F5423C" w:rsidP="00C652C1">
      <w:pPr>
        <w:pStyle w:val="Nagwek21"/>
        <w:numPr>
          <w:ilvl w:val="1"/>
          <w:numId w:val="17"/>
        </w:numPr>
        <w:tabs>
          <w:tab w:val="left" w:pos="142"/>
          <w:tab w:val="left" w:pos="457"/>
        </w:tabs>
        <w:ind w:left="142" w:firstLine="0"/>
        <w:jc w:val="both"/>
        <w:rPr>
          <w:rFonts w:asciiTheme="minorHAnsi" w:hAnsiTheme="minorHAnsi" w:cstheme="minorHAnsi"/>
        </w:rPr>
      </w:pPr>
      <w:bookmarkStart w:id="46" w:name="_Toc132797044"/>
      <w:r w:rsidRPr="00B56EE6">
        <w:rPr>
          <w:rFonts w:asciiTheme="minorHAnsi" w:hAnsiTheme="minorHAnsi" w:cstheme="minorHAnsi"/>
        </w:rPr>
        <w:t>Odbiór częściowy</w:t>
      </w:r>
      <w:bookmarkEnd w:id="46"/>
    </w:p>
    <w:p w14:paraId="04DFBC9E"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Odbiór częściowy polega na ocenie ilości i jakości wykonanej części robót. Odbioru częściowego robót dokonuje się dla zakresu określonego w dokumentach umownych, według zasad jak przy odbiorze ostatecznym robót.</w:t>
      </w:r>
    </w:p>
    <w:p w14:paraId="16539CFE" w14:textId="77777777" w:rsidR="00F5423C" w:rsidRPr="00B56EE6" w:rsidRDefault="00F5423C" w:rsidP="009738E6">
      <w:pPr>
        <w:pStyle w:val="Tekstpodstawowy"/>
        <w:tabs>
          <w:tab w:val="left" w:pos="142"/>
        </w:tabs>
        <w:spacing w:before="1"/>
        <w:ind w:left="142"/>
        <w:rPr>
          <w:rFonts w:asciiTheme="minorHAnsi" w:hAnsiTheme="minorHAnsi" w:cstheme="minorHAnsi"/>
        </w:rPr>
      </w:pPr>
      <w:r w:rsidRPr="00B56EE6">
        <w:rPr>
          <w:rFonts w:asciiTheme="minorHAnsi" w:hAnsiTheme="minorHAnsi" w:cstheme="minorHAnsi"/>
        </w:rPr>
        <w:t>Celem odbioru częściowego jest wczesne wykrycie ewentualnych usterek w realizowanych robotach i ich usunięcie przed odbiorem końcowym.</w:t>
      </w:r>
    </w:p>
    <w:p w14:paraId="20BA7A77"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Odbiór częściowy robót jest dokonywany przez inspektora nadzoru w obecności kierownika budowy.</w:t>
      </w:r>
    </w:p>
    <w:p w14:paraId="2CF8F7EE" w14:textId="77777777" w:rsidR="00F5423C" w:rsidRPr="00B56EE6" w:rsidRDefault="00F5423C" w:rsidP="009738E6">
      <w:pPr>
        <w:tabs>
          <w:tab w:val="left" w:pos="142"/>
        </w:tabs>
        <w:spacing w:before="4"/>
        <w:ind w:left="142"/>
        <w:jc w:val="both"/>
        <w:rPr>
          <w:rFonts w:asciiTheme="minorHAnsi" w:hAnsiTheme="minorHAnsi" w:cstheme="minorHAnsi"/>
          <w:sz w:val="20"/>
        </w:rPr>
      </w:pPr>
      <w:r w:rsidRPr="00B56EE6">
        <w:rPr>
          <w:rFonts w:asciiTheme="minorHAnsi" w:hAnsiTheme="minorHAnsi" w:cstheme="minorHAnsi"/>
          <w:sz w:val="20"/>
        </w:rPr>
        <w:t>Protokół odbioru częściowego jest podstawą do dokonania częściowego rozliczenia robót (jeżeli umowa taką formę przewiduje).</w:t>
      </w:r>
    </w:p>
    <w:p w14:paraId="664C30FD" w14:textId="77777777" w:rsidR="00F5423C" w:rsidRPr="00B56EE6" w:rsidRDefault="00F5423C" w:rsidP="00C652C1">
      <w:pPr>
        <w:pStyle w:val="Nagwek21"/>
        <w:numPr>
          <w:ilvl w:val="1"/>
          <w:numId w:val="17"/>
        </w:numPr>
        <w:tabs>
          <w:tab w:val="left" w:pos="142"/>
          <w:tab w:val="left" w:pos="457"/>
        </w:tabs>
        <w:spacing w:before="92"/>
        <w:ind w:left="142" w:firstLine="0"/>
        <w:jc w:val="both"/>
        <w:rPr>
          <w:rFonts w:asciiTheme="minorHAnsi" w:hAnsiTheme="minorHAnsi" w:cstheme="minorHAnsi"/>
        </w:rPr>
      </w:pPr>
      <w:bookmarkStart w:id="47" w:name="_Toc132797045"/>
      <w:r w:rsidRPr="00B56EE6">
        <w:rPr>
          <w:rFonts w:asciiTheme="minorHAnsi" w:hAnsiTheme="minorHAnsi" w:cstheme="minorHAnsi"/>
        </w:rPr>
        <w:t>Odbiór ostateczny (końcowy)</w:t>
      </w:r>
      <w:bookmarkEnd w:id="47"/>
    </w:p>
    <w:p w14:paraId="14003759"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Odbiór końcowy stanowi ostateczną ocenę rzeczywistego wykonania robót w odniesieniu do ich zakresu (ilości), jakości i zgodności z dokumentacją projektową.</w:t>
      </w:r>
    </w:p>
    <w:p w14:paraId="67581836"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Odbiór ostateczny przeprowadza komisja powołana przez zamawiającego, na podstawie przedłożonych dokumentów, wyników badań oraz dokonanej oceny wizualnej.</w:t>
      </w:r>
    </w:p>
    <w:p w14:paraId="39A5C960" w14:textId="77777777" w:rsidR="00F5423C" w:rsidRPr="00B56EE6" w:rsidRDefault="00F5423C" w:rsidP="009738E6">
      <w:pPr>
        <w:pStyle w:val="Tekstpodstawowy"/>
        <w:tabs>
          <w:tab w:val="left" w:pos="142"/>
        </w:tabs>
        <w:spacing w:before="4"/>
        <w:ind w:left="142"/>
        <w:rPr>
          <w:rFonts w:asciiTheme="minorHAnsi" w:hAnsiTheme="minorHAnsi" w:cstheme="minorHAnsi"/>
        </w:rPr>
      </w:pPr>
      <w:r w:rsidRPr="00B56EE6">
        <w:rPr>
          <w:rFonts w:asciiTheme="minorHAnsi" w:hAnsiTheme="minorHAnsi" w:cstheme="minorHAnsi"/>
        </w:rPr>
        <w:t>Zasady i terminy powoływania komisji oraz czas jej działania powinna określać umowa. Wykonawca robót obowiązany jest przedłożyć komisji następujące dokumenty:</w:t>
      </w:r>
    </w:p>
    <w:p w14:paraId="282B4816" w14:textId="77777777" w:rsidR="00F5423C" w:rsidRPr="00B56EE6" w:rsidRDefault="00F5423C" w:rsidP="009738E6">
      <w:pPr>
        <w:pStyle w:val="Tekstpodstawowy"/>
        <w:tabs>
          <w:tab w:val="left" w:pos="142"/>
          <w:tab w:val="left" w:pos="480"/>
        </w:tabs>
        <w:spacing w:before="4" w:line="271"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dokumentację projektową z naniesionymi zmianami dokonanymi w toku wykonywania robót,</w:t>
      </w:r>
    </w:p>
    <w:p w14:paraId="1F793029" w14:textId="77777777" w:rsidR="00F5423C" w:rsidRPr="00B56EE6" w:rsidRDefault="00F5423C" w:rsidP="009738E6">
      <w:pPr>
        <w:pStyle w:val="Tekstpodstawowy"/>
        <w:tabs>
          <w:tab w:val="left" w:pos="142"/>
          <w:tab w:val="left" w:pos="480"/>
        </w:tabs>
        <w:spacing w:line="235" w:lineRule="auto"/>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szczegółowe specyfikacje techniczne ze zmianami wprowadzonymi w trakcie wykonywania robót,</w:t>
      </w:r>
    </w:p>
    <w:p w14:paraId="07396945" w14:textId="77777777" w:rsidR="00F5423C" w:rsidRPr="00B56EE6" w:rsidRDefault="00F5423C" w:rsidP="009738E6">
      <w:pPr>
        <w:pStyle w:val="Tekstpodstawowy"/>
        <w:tabs>
          <w:tab w:val="left" w:pos="142"/>
          <w:tab w:val="left" w:pos="480"/>
        </w:tabs>
        <w:spacing w:line="272"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dziennik budowy i książki obmiarów z zapisami dokonywanymi w toku prowadzonych robót,</w:t>
      </w:r>
    </w:p>
    <w:p w14:paraId="40881D69" w14:textId="77777777" w:rsidR="00F5423C" w:rsidRPr="00B56EE6" w:rsidRDefault="00F5423C" w:rsidP="009738E6">
      <w:pPr>
        <w:pStyle w:val="Tekstpodstawowy"/>
        <w:tabs>
          <w:tab w:val="left" w:pos="142"/>
          <w:tab w:val="left" w:pos="480"/>
        </w:tabs>
        <w:spacing w:before="1" w:line="235" w:lineRule="auto"/>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dokumenty świadczące o dopuszczeniu do obrotu i powszechnego zastosowania użytych materiałów i wyrobów budowlanych,</w:t>
      </w:r>
    </w:p>
    <w:p w14:paraId="40DD1877" w14:textId="77777777" w:rsidR="00F5423C" w:rsidRPr="00B56EE6" w:rsidRDefault="00F5423C" w:rsidP="009738E6">
      <w:pPr>
        <w:pStyle w:val="Tekstpodstawowy"/>
        <w:tabs>
          <w:tab w:val="left" w:pos="142"/>
          <w:tab w:val="left" w:pos="480"/>
        </w:tabs>
        <w:spacing w:before="1" w:line="271"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protokoły odbioru podłoży,</w:t>
      </w:r>
    </w:p>
    <w:p w14:paraId="7D006677" w14:textId="77777777" w:rsidR="00F5423C" w:rsidRPr="00B56EE6" w:rsidRDefault="00F5423C" w:rsidP="009738E6">
      <w:pPr>
        <w:pStyle w:val="Tekstpodstawowy"/>
        <w:tabs>
          <w:tab w:val="left" w:pos="142"/>
          <w:tab w:val="left" w:pos="480"/>
        </w:tabs>
        <w:spacing w:line="268"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protokoły odbiorów częściowych,</w:t>
      </w:r>
    </w:p>
    <w:p w14:paraId="1367F040" w14:textId="77777777" w:rsidR="00F5423C" w:rsidRPr="00B56EE6" w:rsidRDefault="00F5423C" w:rsidP="009738E6">
      <w:pPr>
        <w:pStyle w:val="Tekstpodstawowy"/>
        <w:tabs>
          <w:tab w:val="left" w:pos="142"/>
          <w:tab w:val="left" w:pos="480"/>
        </w:tabs>
        <w:spacing w:line="269"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instrukcje producentów dotyczące zastosowanych materiałów,</w:t>
      </w:r>
    </w:p>
    <w:p w14:paraId="15787509" w14:textId="77777777" w:rsidR="00F5423C" w:rsidRPr="00B56EE6" w:rsidRDefault="00F5423C" w:rsidP="009738E6">
      <w:pPr>
        <w:pStyle w:val="Tekstpodstawowy"/>
        <w:tabs>
          <w:tab w:val="left" w:pos="142"/>
          <w:tab w:val="left" w:pos="480"/>
        </w:tabs>
        <w:spacing w:line="269"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wyniki badań laboratoryjnych i ekspertyz.</w:t>
      </w:r>
    </w:p>
    <w:p w14:paraId="492E8D12"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W toku odbioru komisja obowiązana jest zapoznać się przedłożonymi dokumentami, przeprowadzić badania zgodnie z wytycznymi podanymi w pkt. 6.4 niniejszej ST, porównać je z wymaganiami podanymi w dokumentacji projektowej i pkt. 5.5 niniejszej specyfikacji technicznej oraz dokonać oceny wizualnej.</w:t>
      </w:r>
    </w:p>
    <w:p w14:paraId="19E6CB3A"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lastRenderedPageBreak/>
        <w:t>Roboty malarskie powinny być odebrane, jeżeli wszystkie wyniki badań są pozytywne, a dostarczone przez wykonawcę dokumenty są kompletne i prawidłowe pod względem merytorycznym.</w:t>
      </w:r>
    </w:p>
    <w:p w14:paraId="460F21D3"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Jeżeli chociażby jeden wynik badań był negatywny powłoka malarska nie powinna być przyjęta. W takim przypadku należy przyjąć jedno z następujących rozwiązań:</w:t>
      </w:r>
    </w:p>
    <w:p w14:paraId="4D916681" w14:textId="77777777" w:rsidR="00F5423C" w:rsidRPr="00B56EE6" w:rsidRDefault="00F5423C" w:rsidP="009738E6">
      <w:pPr>
        <w:pStyle w:val="Tekstpodstawowy"/>
        <w:tabs>
          <w:tab w:val="left" w:pos="142"/>
        </w:tabs>
        <w:spacing w:line="237" w:lineRule="auto"/>
        <w:ind w:left="142"/>
        <w:rPr>
          <w:rFonts w:asciiTheme="minorHAnsi" w:hAnsiTheme="minorHAnsi" w:cstheme="minorHAnsi"/>
        </w:rPr>
      </w:pPr>
      <w:r w:rsidRPr="00B56EE6">
        <w:rPr>
          <w:rFonts w:asciiTheme="minorHAnsi" w:hAnsiTheme="minorHAnsi" w:cstheme="minorHAnsi"/>
          <w:sz w:val="24"/>
        </w:rPr>
        <w:t xml:space="preserve">− </w:t>
      </w:r>
      <w:r w:rsidRPr="00B56EE6">
        <w:rPr>
          <w:rFonts w:asciiTheme="minorHAnsi" w:hAnsiTheme="minorHAnsi" w:cstheme="minorHAnsi"/>
        </w:rPr>
        <w:t>jeżeli to możliwe należy ustalić zakres prac korygujących, usunąć niezgodności powłoki z wymaganiami określonymi w dokumentacji projektowej i pkt. 5.5 niniejszej specyfikacji technicznej oraz przedstawić powłokę ponownie do odbioru,</w:t>
      </w:r>
    </w:p>
    <w:p w14:paraId="5E164E4F" w14:textId="77777777" w:rsidR="00F5423C" w:rsidRPr="00B56EE6" w:rsidRDefault="00F5423C" w:rsidP="009738E6">
      <w:pPr>
        <w:pStyle w:val="Tekstpodstawowy"/>
        <w:tabs>
          <w:tab w:val="left" w:pos="142"/>
        </w:tabs>
        <w:spacing w:before="2" w:line="237" w:lineRule="auto"/>
        <w:ind w:left="142"/>
        <w:rPr>
          <w:rFonts w:asciiTheme="minorHAnsi" w:hAnsiTheme="minorHAnsi" w:cstheme="minorHAnsi"/>
        </w:rPr>
      </w:pPr>
      <w:r w:rsidRPr="00B56EE6">
        <w:rPr>
          <w:rFonts w:asciiTheme="minorHAnsi" w:hAnsiTheme="minorHAnsi" w:cstheme="minorHAnsi"/>
          <w:sz w:val="24"/>
        </w:rPr>
        <w:t xml:space="preserve">− </w:t>
      </w:r>
      <w:r w:rsidRPr="00B56EE6">
        <w:rPr>
          <w:rFonts w:asciiTheme="minorHAnsi" w:hAnsiTheme="minorHAnsi" w:cstheme="minorHAnsi"/>
        </w:rPr>
        <w:t>jeżeli odchylenia od wymagań nie zagrażają bezpieczeństwu użytkownika i trwałości powłoki malarskiej zamawiający może wyrazić zgodę na dokonanie odbioru końcowego z jednoczesnym obniżeniem wartości wynagrodzenia w stosunku do ustaleń umownych,</w:t>
      </w:r>
    </w:p>
    <w:p w14:paraId="18C718AC" w14:textId="77777777" w:rsidR="00F5423C" w:rsidRPr="00B56EE6" w:rsidRDefault="00F5423C" w:rsidP="009738E6">
      <w:pPr>
        <w:pStyle w:val="Tekstpodstawowy"/>
        <w:tabs>
          <w:tab w:val="left" w:pos="142"/>
        </w:tabs>
        <w:spacing w:before="5" w:line="237" w:lineRule="auto"/>
        <w:ind w:left="142"/>
        <w:rPr>
          <w:rFonts w:asciiTheme="minorHAnsi" w:hAnsiTheme="minorHAnsi" w:cstheme="minorHAnsi"/>
        </w:rPr>
      </w:pPr>
      <w:r w:rsidRPr="00B56EE6">
        <w:rPr>
          <w:rFonts w:asciiTheme="minorHAnsi" w:hAnsiTheme="minorHAnsi" w:cstheme="minorHAnsi"/>
          <w:sz w:val="24"/>
        </w:rPr>
        <w:t xml:space="preserve">− </w:t>
      </w:r>
      <w:r w:rsidRPr="00B56EE6">
        <w:rPr>
          <w:rFonts w:asciiTheme="minorHAnsi" w:hAnsiTheme="minorHAnsi" w:cstheme="minorHAnsi"/>
        </w:rPr>
        <w:t>w przypadku, gdy nie są możliwe podane wyżej rozwiązania wykonawca zobowiązany jest do usunięcia wadliwie wykonanych robót malarskich, wykonania ich ponownie i powtórnego zgłoszenia do odbioru.</w:t>
      </w:r>
    </w:p>
    <w:p w14:paraId="290A4E82" w14:textId="77777777" w:rsidR="00F5423C" w:rsidRPr="00B56EE6" w:rsidRDefault="00F5423C" w:rsidP="009738E6">
      <w:pPr>
        <w:pStyle w:val="Tekstpodstawowy"/>
        <w:tabs>
          <w:tab w:val="left" w:pos="142"/>
        </w:tabs>
        <w:spacing w:before="3"/>
        <w:ind w:left="142"/>
        <w:rPr>
          <w:rFonts w:asciiTheme="minorHAnsi" w:hAnsiTheme="minorHAnsi" w:cstheme="minorHAnsi"/>
        </w:rPr>
      </w:pPr>
      <w:r w:rsidRPr="00B56EE6">
        <w:rPr>
          <w:rFonts w:asciiTheme="minorHAnsi" w:hAnsiTheme="minorHAnsi" w:cstheme="minorHAnsi"/>
        </w:rPr>
        <w:t>W przypadku niekompletności dokumentów odbiór może być dokonany po ich uzupełnieniu.</w:t>
      </w:r>
    </w:p>
    <w:p w14:paraId="0B72AAC5" w14:textId="77777777" w:rsidR="00F5423C" w:rsidRPr="00B56EE6" w:rsidRDefault="00F5423C" w:rsidP="009738E6">
      <w:pPr>
        <w:pStyle w:val="Tekstpodstawowy"/>
        <w:tabs>
          <w:tab w:val="left" w:pos="142"/>
        </w:tabs>
        <w:spacing w:before="2" w:line="244" w:lineRule="auto"/>
        <w:ind w:left="142"/>
        <w:rPr>
          <w:rFonts w:asciiTheme="minorHAnsi" w:hAnsiTheme="minorHAnsi" w:cstheme="minorHAnsi"/>
        </w:rPr>
      </w:pPr>
      <w:r w:rsidRPr="00B56EE6">
        <w:rPr>
          <w:rFonts w:asciiTheme="minorHAnsi" w:hAnsiTheme="minorHAnsi" w:cstheme="minorHAnsi"/>
        </w:rPr>
        <w:t>Z czynności odbioru sporządza się protokół podpisany przez przedstawicieli zamawiającego i wykonawcy. Protokół powinien zawierać:</w:t>
      </w:r>
    </w:p>
    <w:p w14:paraId="490DFD5D" w14:textId="77777777" w:rsidR="00F5423C" w:rsidRPr="00B56EE6" w:rsidRDefault="00F5423C" w:rsidP="009738E6">
      <w:pPr>
        <w:pStyle w:val="Tekstpodstawowy"/>
        <w:tabs>
          <w:tab w:val="left" w:pos="142"/>
          <w:tab w:val="left" w:pos="480"/>
        </w:tabs>
        <w:spacing w:line="267"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ustalenia podjęte w trakcie prac komisji,</w:t>
      </w:r>
    </w:p>
    <w:p w14:paraId="38BDC2A9" w14:textId="77777777" w:rsidR="00BD09FD" w:rsidRPr="00B56EE6" w:rsidRDefault="00BD09FD" w:rsidP="009738E6">
      <w:pPr>
        <w:pStyle w:val="Tekstpodstawowy"/>
        <w:tabs>
          <w:tab w:val="left" w:pos="142"/>
          <w:tab w:val="left" w:pos="480"/>
        </w:tabs>
        <w:spacing w:line="267" w:lineRule="exact"/>
        <w:ind w:left="142"/>
        <w:rPr>
          <w:rFonts w:asciiTheme="minorHAnsi" w:hAnsiTheme="minorHAnsi" w:cstheme="minorHAnsi"/>
        </w:rPr>
      </w:pPr>
    </w:p>
    <w:p w14:paraId="62E19A1F" w14:textId="77777777" w:rsidR="00F5423C" w:rsidRPr="00B56EE6" w:rsidRDefault="00F5423C" w:rsidP="009738E6">
      <w:pPr>
        <w:pStyle w:val="Tekstpodstawowy"/>
        <w:tabs>
          <w:tab w:val="left" w:pos="142"/>
          <w:tab w:val="left" w:pos="480"/>
        </w:tabs>
        <w:spacing w:line="268"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ocenę wyników badań,</w:t>
      </w:r>
    </w:p>
    <w:p w14:paraId="03E2711B" w14:textId="77777777" w:rsidR="00F5423C" w:rsidRPr="00B56EE6" w:rsidRDefault="00F5423C" w:rsidP="009738E6">
      <w:pPr>
        <w:pStyle w:val="Tekstpodstawowy"/>
        <w:tabs>
          <w:tab w:val="left" w:pos="142"/>
          <w:tab w:val="left" w:pos="480"/>
        </w:tabs>
        <w:spacing w:line="268"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wykaz wad i usterek ze wskazaniem sposobu ich usunięcia,</w:t>
      </w:r>
    </w:p>
    <w:p w14:paraId="2119C41F" w14:textId="77777777" w:rsidR="00F5423C" w:rsidRPr="00B56EE6" w:rsidRDefault="00F5423C" w:rsidP="009738E6">
      <w:pPr>
        <w:pStyle w:val="Tekstpodstawowy"/>
        <w:tabs>
          <w:tab w:val="left" w:pos="142"/>
          <w:tab w:val="left" w:pos="480"/>
        </w:tabs>
        <w:spacing w:line="269"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stwierdzenie zgodności lub niezgodności wykonania robót malarskich z zamówieniem.</w:t>
      </w:r>
    </w:p>
    <w:p w14:paraId="74858C49" w14:textId="77777777" w:rsidR="00F5423C" w:rsidRPr="00B56EE6" w:rsidRDefault="00F5423C" w:rsidP="009738E6">
      <w:pPr>
        <w:pStyle w:val="Tekstpodstawowy"/>
        <w:tabs>
          <w:tab w:val="left" w:pos="142"/>
        </w:tabs>
        <w:spacing w:line="242" w:lineRule="auto"/>
        <w:ind w:left="142"/>
        <w:rPr>
          <w:rFonts w:asciiTheme="minorHAnsi" w:hAnsiTheme="minorHAnsi" w:cstheme="minorHAnsi"/>
        </w:rPr>
      </w:pPr>
      <w:r w:rsidRPr="00B56EE6">
        <w:rPr>
          <w:rFonts w:asciiTheme="minorHAnsi" w:hAnsiTheme="minorHAnsi" w:cstheme="minorHAnsi"/>
        </w:rPr>
        <w:t>Protokół odbioru końcowego jest podstawą do dokonania rozliczenia końcowego pomiędzy zamawiającym a wykonawcą.</w:t>
      </w:r>
    </w:p>
    <w:p w14:paraId="4263C11C" w14:textId="77777777" w:rsidR="00F5423C" w:rsidRPr="00B56EE6" w:rsidRDefault="00F5423C" w:rsidP="00C652C1">
      <w:pPr>
        <w:pStyle w:val="Nagwek21"/>
        <w:numPr>
          <w:ilvl w:val="1"/>
          <w:numId w:val="17"/>
        </w:numPr>
        <w:tabs>
          <w:tab w:val="left" w:pos="142"/>
          <w:tab w:val="left" w:pos="457"/>
        </w:tabs>
        <w:spacing w:before="116"/>
        <w:ind w:left="142" w:firstLine="0"/>
        <w:jc w:val="both"/>
        <w:rPr>
          <w:rFonts w:asciiTheme="minorHAnsi" w:hAnsiTheme="minorHAnsi" w:cstheme="minorHAnsi"/>
        </w:rPr>
      </w:pPr>
      <w:bookmarkStart w:id="48" w:name="_Toc132797046"/>
      <w:r w:rsidRPr="00B56EE6">
        <w:rPr>
          <w:rFonts w:asciiTheme="minorHAnsi" w:hAnsiTheme="minorHAnsi" w:cstheme="minorHAnsi"/>
        </w:rPr>
        <w:t>Odbiór po upływie okresu rękojmi i gwarancji</w:t>
      </w:r>
      <w:bookmarkEnd w:id="48"/>
    </w:p>
    <w:p w14:paraId="07F41AEE" w14:textId="77777777" w:rsidR="00F5423C" w:rsidRPr="00B56EE6" w:rsidRDefault="00F5423C" w:rsidP="009738E6">
      <w:pPr>
        <w:pStyle w:val="Tekstpodstawowy"/>
        <w:tabs>
          <w:tab w:val="left" w:pos="142"/>
        </w:tabs>
        <w:spacing w:before="2" w:line="242" w:lineRule="auto"/>
        <w:ind w:left="142"/>
        <w:rPr>
          <w:rFonts w:asciiTheme="minorHAnsi" w:hAnsiTheme="minorHAnsi" w:cstheme="minorHAnsi"/>
        </w:rPr>
      </w:pPr>
      <w:r w:rsidRPr="00B56EE6">
        <w:rPr>
          <w:rFonts w:asciiTheme="minorHAnsi" w:hAnsiTheme="minorHAnsi" w:cstheme="minorHAnsi"/>
        </w:rPr>
        <w:t>Celem odbioru po okresie rękojmi i gwarancji jest ocena stanu powłok malarskich po użytkowaniu w tym okresie oraz ocena wykonywanych w tym okresie ewentualnych robót poprawkowych, związanych z usuwaniem zgłoszonych wad.</w:t>
      </w:r>
    </w:p>
    <w:p w14:paraId="3AB9C213" w14:textId="77777777" w:rsidR="00F5423C" w:rsidRPr="00B56EE6" w:rsidRDefault="00F5423C" w:rsidP="009738E6">
      <w:pPr>
        <w:pStyle w:val="Tekstpodstawowy"/>
        <w:tabs>
          <w:tab w:val="left" w:pos="142"/>
        </w:tabs>
        <w:ind w:left="142"/>
        <w:rPr>
          <w:rFonts w:asciiTheme="minorHAnsi" w:hAnsiTheme="minorHAnsi" w:cstheme="minorHAnsi"/>
        </w:rPr>
      </w:pPr>
      <w:r w:rsidRPr="00B56EE6">
        <w:rPr>
          <w:rFonts w:asciiTheme="minorHAnsi" w:hAnsiTheme="minorHAnsi" w:cstheme="minorHAnsi"/>
        </w:rPr>
        <w:t>Odbiór po upływie okresu rękojmi i gwarancji jest dokonywany na podstawie oceny wizualnej powłok malarskich, z uwzględnieniem zasad opisanych w pkt. 8.4. „Odbiór ostateczny (końcowy)”.</w:t>
      </w:r>
    </w:p>
    <w:p w14:paraId="035733CA" w14:textId="77777777" w:rsidR="00F5423C" w:rsidRPr="00B56EE6" w:rsidRDefault="00F5423C" w:rsidP="009738E6">
      <w:pPr>
        <w:pStyle w:val="Tekstpodstawowy"/>
        <w:tabs>
          <w:tab w:val="left" w:pos="142"/>
        </w:tabs>
        <w:spacing w:before="5"/>
        <w:ind w:left="142"/>
        <w:rPr>
          <w:rFonts w:asciiTheme="minorHAnsi" w:hAnsiTheme="minorHAnsi" w:cstheme="minorHAnsi"/>
        </w:rPr>
      </w:pPr>
      <w:r w:rsidRPr="00B56EE6">
        <w:rPr>
          <w:rFonts w:asciiTheme="minorHAnsi" w:hAnsiTheme="minorHAnsi" w:cstheme="minorHAnsi"/>
        </w:rPr>
        <w:t>Pozytywny wynik odbioru pogwarancyjnego jest podstawą do zwrotu kaucji gwarancyjnej, negatywny do dokonania potrąceń wynikających z obniżonej jakości robót.</w:t>
      </w:r>
    </w:p>
    <w:p w14:paraId="436A7A8A" w14:textId="77777777" w:rsidR="00F5423C" w:rsidRPr="00B56EE6" w:rsidRDefault="00F5423C" w:rsidP="009738E6">
      <w:pPr>
        <w:pStyle w:val="Tekstpodstawowy"/>
        <w:tabs>
          <w:tab w:val="left" w:pos="142"/>
        </w:tabs>
        <w:spacing w:before="92" w:line="244" w:lineRule="auto"/>
        <w:ind w:left="142"/>
        <w:rPr>
          <w:rFonts w:asciiTheme="minorHAnsi" w:hAnsiTheme="minorHAnsi" w:cstheme="minorHAnsi"/>
        </w:rPr>
      </w:pPr>
      <w:r w:rsidRPr="00B56EE6">
        <w:rPr>
          <w:rFonts w:asciiTheme="minorHAnsi" w:hAnsiTheme="minorHAnsi" w:cstheme="minorHAnsi"/>
        </w:rPr>
        <w:t>Przed upływem okresu gwarancyjnego zamawiający powinien zgłosić wykonawcy wszystkie zauważone wady w wykonanych robotach malarskich.</w:t>
      </w:r>
    </w:p>
    <w:p w14:paraId="66EBD5C6" w14:textId="77777777" w:rsidR="00F5423C" w:rsidRPr="00B56EE6" w:rsidRDefault="00F5423C" w:rsidP="00C652C1">
      <w:pPr>
        <w:pStyle w:val="Nagwek11"/>
        <w:numPr>
          <w:ilvl w:val="0"/>
          <w:numId w:val="17"/>
        </w:numPr>
        <w:tabs>
          <w:tab w:val="left" w:pos="142"/>
        </w:tabs>
        <w:spacing w:before="115"/>
        <w:ind w:left="142" w:right="0" w:firstLine="0"/>
        <w:jc w:val="both"/>
        <w:rPr>
          <w:rFonts w:asciiTheme="minorHAnsi" w:hAnsiTheme="minorHAnsi" w:cstheme="minorHAnsi"/>
        </w:rPr>
      </w:pPr>
      <w:bookmarkStart w:id="49" w:name="_Toc132797047"/>
      <w:r w:rsidRPr="00B56EE6">
        <w:rPr>
          <w:rFonts w:asciiTheme="minorHAnsi" w:hAnsiTheme="minorHAnsi" w:cstheme="minorHAnsi"/>
        </w:rPr>
        <w:t>PODSTAWA PŁATNOŚCI</w:t>
      </w:r>
      <w:bookmarkEnd w:id="49"/>
    </w:p>
    <w:p w14:paraId="0074FE60" w14:textId="77777777" w:rsidR="00F5423C" w:rsidRPr="00B56EE6" w:rsidRDefault="00F5423C" w:rsidP="00C652C1">
      <w:pPr>
        <w:pStyle w:val="Nagwek21"/>
        <w:numPr>
          <w:ilvl w:val="1"/>
          <w:numId w:val="17"/>
        </w:numPr>
        <w:tabs>
          <w:tab w:val="left" w:pos="142"/>
          <w:tab w:val="left" w:pos="457"/>
        </w:tabs>
        <w:spacing w:before="122"/>
        <w:ind w:left="142" w:firstLine="0"/>
        <w:jc w:val="both"/>
        <w:rPr>
          <w:rFonts w:asciiTheme="minorHAnsi" w:hAnsiTheme="minorHAnsi" w:cstheme="minorHAnsi"/>
        </w:rPr>
      </w:pPr>
      <w:bookmarkStart w:id="50" w:name="_Toc132797048"/>
      <w:r w:rsidRPr="00B56EE6">
        <w:rPr>
          <w:rFonts w:asciiTheme="minorHAnsi" w:hAnsiTheme="minorHAnsi" w:cstheme="minorHAnsi"/>
        </w:rPr>
        <w:t>Ogólne ustalenia dotyczące podstawy rozliczenia robót</w:t>
      </w:r>
      <w:bookmarkEnd w:id="50"/>
    </w:p>
    <w:p w14:paraId="234F5C81"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Ogólne ustalenia dotyczące podstawy rozliczenia robót podano w OST „Wymagania ogólne” pkt 9</w:t>
      </w:r>
    </w:p>
    <w:p w14:paraId="369C7A1C" w14:textId="77777777" w:rsidR="00F5423C" w:rsidRPr="00B56EE6" w:rsidRDefault="00F5423C" w:rsidP="00C652C1">
      <w:pPr>
        <w:pStyle w:val="Nagwek11"/>
        <w:numPr>
          <w:ilvl w:val="0"/>
          <w:numId w:val="17"/>
        </w:numPr>
        <w:tabs>
          <w:tab w:val="left" w:pos="142"/>
          <w:tab w:val="left" w:pos="428"/>
        </w:tabs>
        <w:spacing w:before="125"/>
        <w:ind w:left="142" w:right="0" w:firstLine="0"/>
        <w:jc w:val="both"/>
        <w:rPr>
          <w:rFonts w:asciiTheme="minorHAnsi" w:hAnsiTheme="minorHAnsi" w:cstheme="minorHAnsi"/>
        </w:rPr>
      </w:pPr>
      <w:bookmarkStart w:id="51" w:name="_Toc132797049"/>
      <w:r w:rsidRPr="00B56EE6">
        <w:rPr>
          <w:rFonts w:asciiTheme="minorHAnsi" w:hAnsiTheme="minorHAnsi" w:cstheme="minorHAnsi"/>
        </w:rPr>
        <w:t>DOKUMENTY ODNIESIENIA</w:t>
      </w:r>
      <w:bookmarkEnd w:id="51"/>
    </w:p>
    <w:p w14:paraId="2C0560D2" w14:textId="77777777" w:rsidR="00F5423C" w:rsidRPr="00B56EE6" w:rsidRDefault="00F5423C" w:rsidP="00C652C1">
      <w:pPr>
        <w:pStyle w:val="Nagwek21"/>
        <w:numPr>
          <w:ilvl w:val="1"/>
          <w:numId w:val="17"/>
        </w:numPr>
        <w:tabs>
          <w:tab w:val="left" w:pos="142"/>
          <w:tab w:val="left" w:pos="567"/>
        </w:tabs>
        <w:spacing w:before="122"/>
        <w:ind w:left="142" w:firstLine="0"/>
        <w:jc w:val="both"/>
        <w:rPr>
          <w:rFonts w:asciiTheme="minorHAnsi" w:hAnsiTheme="minorHAnsi" w:cstheme="minorHAnsi"/>
        </w:rPr>
      </w:pPr>
      <w:bookmarkStart w:id="52" w:name="_Toc132797050"/>
      <w:r w:rsidRPr="00B56EE6">
        <w:rPr>
          <w:rFonts w:asciiTheme="minorHAnsi" w:hAnsiTheme="minorHAnsi" w:cstheme="minorHAnsi"/>
        </w:rPr>
        <w:t>Normy</w:t>
      </w:r>
      <w:bookmarkEnd w:id="52"/>
    </w:p>
    <w:p w14:paraId="656035F3" w14:textId="77777777" w:rsidR="00F90BEA"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 xml:space="preserve">PN-91/B-10102 Farby do elewacji budynków – Wymagania i badania. </w:t>
      </w:r>
    </w:p>
    <w:p w14:paraId="37028711" w14:textId="77777777" w:rsidR="00F5423C" w:rsidRPr="00B56EE6" w:rsidRDefault="00F5423C" w:rsidP="009738E6">
      <w:pPr>
        <w:pStyle w:val="Tekstpodstawowy"/>
        <w:tabs>
          <w:tab w:val="left" w:pos="142"/>
        </w:tabs>
        <w:spacing w:before="2"/>
        <w:ind w:left="142"/>
        <w:rPr>
          <w:rFonts w:asciiTheme="minorHAnsi" w:hAnsiTheme="minorHAnsi" w:cstheme="minorHAnsi"/>
        </w:rPr>
      </w:pPr>
      <w:r w:rsidRPr="00B56EE6">
        <w:rPr>
          <w:rFonts w:asciiTheme="minorHAnsi" w:hAnsiTheme="minorHAnsi" w:cstheme="minorHAnsi"/>
        </w:rPr>
        <w:t>PN-EN ISO 2409:1999  Farby i lakiery – Metoda siatki naciąć.</w:t>
      </w:r>
    </w:p>
    <w:p w14:paraId="77045E34" w14:textId="77777777" w:rsidR="00F5423C" w:rsidRPr="00B56EE6" w:rsidRDefault="00F5423C" w:rsidP="009738E6">
      <w:pPr>
        <w:pStyle w:val="Tekstpodstawowy"/>
        <w:tabs>
          <w:tab w:val="left" w:pos="142"/>
          <w:tab w:val="left" w:pos="2244"/>
        </w:tabs>
        <w:spacing w:before="6"/>
        <w:ind w:left="142"/>
        <w:rPr>
          <w:rFonts w:asciiTheme="minorHAnsi" w:hAnsiTheme="minorHAnsi" w:cstheme="minorHAnsi"/>
        </w:rPr>
      </w:pPr>
      <w:r w:rsidRPr="00B56EE6">
        <w:rPr>
          <w:rFonts w:asciiTheme="minorHAnsi" w:hAnsiTheme="minorHAnsi" w:cstheme="minorHAnsi"/>
        </w:rPr>
        <w:t>PN-EN 13300:2002</w:t>
      </w:r>
      <w:r w:rsidRPr="00B56EE6">
        <w:rPr>
          <w:rFonts w:asciiTheme="minorHAnsi" w:hAnsiTheme="minorHAnsi" w:cstheme="minorHAnsi"/>
        </w:rPr>
        <w:tab/>
        <w:t>Farby i lakiery – Wodne wyroby lakierowe i systemy powłokowe na wewnętrzne ściany i sufity – Klasyfikacja.</w:t>
      </w:r>
    </w:p>
    <w:p w14:paraId="7D9EF895" w14:textId="77777777" w:rsidR="00F5423C" w:rsidRPr="00B56EE6" w:rsidRDefault="00F5423C" w:rsidP="009738E6">
      <w:pPr>
        <w:pStyle w:val="Tekstpodstawowy"/>
        <w:tabs>
          <w:tab w:val="left" w:pos="142"/>
          <w:tab w:val="left" w:pos="2244"/>
          <w:tab w:val="left" w:pos="3126"/>
          <w:tab w:val="left" w:pos="4944"/>
          <w:tab w:val="left" w:pos="5975"/>
          <w:tab w:val="left" w:pos="6951"/>
          <w:tab w:val="left" w:pos="8641"/>
          <w:tab w:val="left" w:pos="8922"/>
        </w:tabs>
        <w:spacing w:before="3" w:line="242" w:lineRule="auto"/>
        <w:ind w:left="142"/>
        <w:rPr>
          <w:rFonts w:asciiTheme="minorHAnsi" w:hAnsiTheme="minorHAnsi" w:cstheme="minorHAnsi"/>
        </w:rPr>
      </w:pPr>
      <w:r w:rsidRPr="00B56EE6">
        <w:rPr>
          <w:rFonts w:asciiTheme="minorHAnsi" w:hAnsiTheme="minorHAnsi" w:cstheme="minorHAnsi"/>
        </w:rPr>
        <w:t>PN-C-81607:1998</w:t>
      </w:r>
      <w:r w:rsidRPr="00B56EE6">
        <w:rPr>
          <w:rFonts w:asciiTheme="minorHAnsi" w:hAnsiTheme="minorHAnsi" w:cstheme="minorHAnsi"/>
        </w:rPr>
        <w:tab/>
        <w:t>Emalie</w:t>
      </w:r>
      <w:r w:rsidRPr="00B56EE6">
        <w:rPr>
          <w:rFonts w:asciiTheme="minorHAnsi" w:hAnsiTheme="minorHAnsi" w:cstheme="minorHAnsi"/>
        </w:rPr>
        <w:tab/>
        <w:t>olejno-żywiczne,</w:t>
      </w:r>
      <w:r w:rsidRPr="00B56EE6">
        <w:rPr>
          <w:rFonts w:asciiTheme="minorHAnsi" w:hAnsiTheme="minorHAnsi" w:cstheme="minorHAnsi"/>
        </w:rPr>
        <w:tab/>
        <w:t>ftalowe,</w:t>
      </w:r>
      <w:r w:rsidRPr="00B56EE6">
        <w:rPr>
          <w:rFonts w:asciiTheme="minorHAnsi" w:hAnsiTheme="minorHAnsi" w:cstheme="minorHAnsi"/>
        </w:rPr>
        <w:tab/>
        <w:t>ftalowe</w:t>
      </w:r>
      <w:r w:rsidRPr="00B56EE6">
        <w:rPr>
          <w:rFonts w:asciiTheme="minorHAnsi" w:hAnsiTheme="minorHAnsi" w:cstheme="minorHAnsi"/>
        </w:rPr>
        <w:tab/>
        <w:t>modyfikowane</w:t>
      </w:r>
      <w:r w:rsidRPr="00B56EE6">
        <w:rPr>
          <w:rFonts w:asciiTheme="minorHAnsi" w:hAnsiTheme="minorHAnsi" w:cstheme="minorHAnsi"/>
        </w:rPr>
        <w:tab/>
        <w:t>i</w:t>
      </w:r>
      <w:r w:rsidRPr="00B56EE6">
        <w:rPr>
          <w:rFonts w:asciiTheme="minorHAnsi" w:hAnsiTheme="minorHAnsi" w:cstheme="minorHAnsi"/>
        </w:rPr>
        <w:tab/>
        <w:t xml:space="preserve">ftalowe </w:t>
      </w:r>
      <w:proofErr w:type="spellStart"/>
      <w:r w:rsidRPr="00B56EE6">
        <w:rPr>
          <w:rFonts w:asciiTheme="minorHAnsi" w:hAnsiTheme="minorHAnsi" w:cstheme="minorHAnsi"/>
        </w:rPr>
        <w:t>kopolimeryzowane</w:t>
      </w:r>
      <w:proofErr w:type="spellEnd"/>
      <w:r w:rsidRPr="00B56EE6">
        <w:rPr>
          <w:rFonts w:asciiTheme="minorHAnsi" w:hAnsiTheme="minorHAnsi" w:cstheme="minorHAnsi"/>
        </w:rPr>
        <w:t xml:space="preserve"> styrenowe.</w:t>
      </w:r>
    </w:p>
    <w:p w14:paraId="56B36A88" w14:textId="77777777" w:rsidR="00F5423C" w:rsidRPr="00B56EE6" w:rsidRDefault="00F5423C" w:rsidP="009738E6">
      <w:pPr>
        <w:pStyle w:val="Tekstpodstawowy"/>
        <w:tabs>
          <w:tab w:val="left" w:pos="142"/>
          <w:tab w:val="left" w:pos="2244"/>
        </w:tabs>
        <w:ind w:left="142"/>
        <w:rPr>
          <w:rFonts w:asciiTheme="minorHAnsi" w:hAnsiTheme="minorHAnsi" w:cstheme="minorHAnsi"/>
        </w:rPr>
      </w:pPr>
      <w:r w:rsidRPr="00B56EE6">
        <w:rPr>
          <w:rFonts w:asciiTheme="minorHAnsi" w:hAnsiTheme="minorHAnsi" w:cstheme="minorHAnsi"/>
        </w:rPr>
        <w:t>PN-C-81800:1998</w:t>
      </w:r>
      <w:r w:rsidRPr="00B56EE6">
        <w:rPr>
          <w:rFonts w:asciiTheme="minorHAnsi" w:hAnsiTheme="minorHAnsi" w:cstheme="minorHAnsi"/>
        </w:rPr>
        <w:tab/>
        <w:t xml:space="preserve">Lakiery olejno-żywiczne, ftalowe modyfikowane i ftalowe </w:t>
      </w:r>
      <w:proofErr w:type="spellStart"/>
      <w:r w:rsidRPr="00B56EE6">
        <w:rPr>
          <w:rFonts w:asciiTheme="minorHAnsi" w:hAnsiTheme="minorHAnsi" w:cstheme="minorHAnsi"/>
        </w:rPr>
        <w:t>kopolimeryzowane</w:t>
      </w:r>
      <w:proofErr w:type="spellEnd"/>
      <w:r w:rsidRPr="00B56EE6">
        <w:rPr>
          <w:rFonts w:asciiTheme="minorHAnsi" w:hAnsiTheme="minorHAnsi" w:cstheme="minorHAnsi"/>
        </w:rPr>
        <w:t xml:space="preserve"> styrenowe.</w:t>
      </w:r>
    </w:p>
    <w:p w14:paraId="3C0ACDBB" w14:textId="77777777" w:rsidR="00F5423C" w:rsidRPr="00B56EE6" w:rsidRDefault="00F5423C" w:rsidP="009738E6">
      <w:pPr>
        <w:pStyle w:val="Tekstpodstawowy"/>
        <w:tabs>
          <w:tab w:val="left" w:pos="142"/>
          <w:tab w:val="left" w:pos="2244"/>
        </w:tabs>
        <w:spacing w:before="5"/>
        <w:ind w:left="142"/>
        <w:rPr>
          <w:rFonts w:asciiTheme="minorHAnsi" w:hAnsiTheme="minorHAnsi" w:cstheme="minorHAnsi"/>
        </w:rPr>
      </w:pPr>
      <w:r w:rsidRPr="00B56EE6">
        <w:rPr>
          <w:rFonts w:asciiTheme="minorHAnsi" w:hAnsiTheme="minorHAnsi" w:cstheme="minorHAnsi"/>
        </w:rPr>
        <w:t>PN-C-81801:1997</w:t>
      </w:r>
      <w:r w:rsidRPr="00B56EE6">
        <w:rPr>
          <w:rFonts w:asciiTheme="minorHAnsi" w:hAnsiTheme="minorHAnsi" w:cstheme="minorHAnsi"/>
        </w:rPr>
        <w:tab/>
        <w:t>Lakiery nitrocelulozowe.</w:t>
      </w:r>
    </w:p>
    <w:p w14:paraId="05834F1C" w14:textId="77777777" w:rsidR="00F90BEA" w:rsidRPr="00B56EE6" w:rsidRDefault="00F5423C" w:rsidP="009738E6">
      <w:pPr>
        <w:pStyle w:val="Tekstpodstawowy"/>
        <w:tabs>
          <w:tab w:val="left" w:pos="142"/>
          <w:tab w:val="left" w:pos="2244"/>
        </w:tabs>
        <w:spacing w:before="2"/>
        <w:ind w:left="142"/>
        <w:rPr>
          <w:rFonts w:asciiTheme="minorHAnsi" w:hAnsiTheme="minorHAnsi" w:cstheme="minorHAnsi"/>
        </w:rPr>
      </w:pPr>
      <w:r w:rsidRPr="00B56EE6">
        <w:rPr>
          <w:rFonts w:asciiTheme="minorHAnsi" w:hAnsiTheme="minorHAnsi" w:cstheme="minorHAnsi"/>
        </w:rPr>
        <w:t>PN-C-81802:2002</w:t>
      </w:r>
      <w:r w:rsidRPr="00B56EE6">
        <w:rPr>
          <w:rFonts w:asciiTheme="minorHAnsi" w:hAnsiTheme="minorHAnsi" w:cstheme="minorHAnsi"/>
        </w:rPr>
        <w:tab/>
        <w:t xml:space="preserve">Lakiery wodorozcieńczalne stosowane wewnątrz. </w:t>
      </w:r>
    </w:p>
    <w:p w14:paraId="197EA64A" w14:textId="77777777" w:rsidR="00F5423C" w:rsidRPr="00B56EE6" w:rsidRDefault="00F5423C" w:rsidP="009738E6">
      <w:pPr>
        <w:pStyle w:val="Tekstpodstawowy"/>
        <w:tabs>
          <w:tab w:val="left" w:pos="142"/>
          <w:tab w:val="left" w:pos="2244"/>
        </w:tabs>
        <w:spacing w:before="2"/>
        <w:ind w:left="142"/>
        <w:rPr>
          <w:rFonts w:asciiTheme="minorHAnsi" w:hAnsiTheme="minorHAnsi" w:cstheme="minorHAnsi"/>
        </w:rPr>
      </w:pPr>
      <w:r w:rsidRPr="00B56EE6">
        <w:rPr>
          <w:rFonts w:asciiTheme="minorHAnsi" w:hAnsiTheme="minorHAnsi" w:cstheme="minorHAnsi"/>
        </w:rPr>
        <w:t>PN-C-81901:2002</w:t>
      </w:r>
      <w:r w:rsidRPr="00B56EE6">
        <w:rPr>
          <w:rFonts w:asciiTheme="minorHAnsi" w:hAnsiTheme="minorHAnsi" w:cstheme="minorHAnsi"/>
        </w:rPr>
        <w:tab/>
        <w:t xml:space="preserve">Farby olejne i </w:t>
      </w:r>
      <w:proofErr w:type="spellStart"/>
      <w:r w:rsidRPr="00B56EE6">
        <w:rPr>
          <w:rFonts w:asciiTheme="minorHAnsi" w:hAnsiTheme="minorHAnsi" w:cstheme="minorHAnsi"/>
        </w:rPr>
        <w:t>alkidowe</w:t>
      </w:r>
      <w:proofErr w:type="spellEnd"/>
      <w:r w:rsidRPr="00B56EE6">
        <w:rPr>
          <w:rFonts w:asciiTheme="minorHAnsi" w:hAnsiTheme="minorHAnsi" w:cstheme="minorHAnsi"/>
        </w:rPr>
        <w:t>.</w:t>
      </w:r>
    </w:p>
    <w:p w14:paraId="2ABE1271" w14:textId="77777777" w:rsidR="00F90BEA" w:rsidRPr="00B56EE6" w:rsidRDefault="00F5423C" w:rsidP="009738E6">
      <w:pPr>
        <w:pStyle w:val="Tekstpodstawowy"/>
        <w:tabs>
          <w:tab w:val="left" w:pos="142"/>
          <w:tab w:val="left" w:pos="2244"/>
        </w:tabs>
        <w:spacing w:before="3"/>
        <w:ind w:left="142"/>
        <w:rPr>
          <w:rFonts w:asciiTheme="minorHAnsi" w:hAnsiTheme="minorHAnsi" w:cstheme="minorHAnsi"/>
        </w:rPr>
      </w:pPr>
      <w:r w:rsidRPr="00B56EE6">
        <w:rPr>
          <w:rFonts w:asciiTheme="minorHAnsi" w:hAnsiTheme="minorHAnsi" w:cstheme="minorHAnsi"/>
        </w:rPr>
        <w:t>PN-C-81913:1998</w:t>
      </w:r>
      <w:r w:rsidRPr="00B56EE6">
        <w:rPr>
          <w:rFonts w:asciiTheme="minorHAnsi" w:hAnsiTheme="minorHAnsi" w:cstheme="minorHAnsi"/>
        </w:rPr>
        <w:tab/>
        <w:t xml:space="preserve">Farby dyspersyjne do malowania elewacji budynków. </w:t>
      </w:r>
    </w:p>
    <w:p w14:paraId="58D63D4F" w14:textId="77777777" w:rsidR="00F5423C" w:rsidRPr="00B56EE6" w:rsidRDefault="00F5423C" w:rsidP="009738E6">
      <w:pPr>
        <w:pStyle w:val="Tekstpodstawowy"/>
        <w:tabs>
          <w:tab w:val="left" w:pos="142"/>
          <w:tab w:val="left" w:pos="2244"/>
        </w:tabs>
        <w:spacing w:before="3"/>
        <w:ind w:left="142"/>
        <w:rPr>
          <w:rFonts w:asciiTheme="minorHAnsi" w:hAnsiTheme="minorHAnsi" w:cstheme="minorHAnsi"/>
        </w:rPr>
      </w:pPr>
      <w:r w:rsidRPr="00B56EE6">
        <w:rPr>
          <w:rFonts w:asciiTheme="minorHAnsi" w:hAnsiTheme="minorHAnsi" w:cstheme="minorHAnsi"/>
        </w:rPr>
        <w:t>PN-C-81914:2002</w:t>
      </w:r>
      <w:r w:rsidRPr="00B56EE6">
        <w:rPr>
          <w:rFonts w:asciiTheme="minorHAnsi" w:hAnsiTheme="minorHAnsi" w:cstheme="minorHAnsi"/>
        </w:rPr>
        <w:tab/>
        <w:t>Farby dyspersyjne stosowane wewnątrz.</w:t>
      </w:r>
    </w:p>
    <w:p w14:paraId="2DFAEBBF" w14:textId="77777777" w:rsidR="00F5423C" w:rsidRPr="00B56EE6" w:rsidRDefault="00F5423C" w:rsidP="009738E6">
      <w:pPr>
        <w:pStyle w:val="Tekstpodstawowy"/>
        <w:tabs>
          <w:tab w:val="left" w:pos="142"/>
        </w:tabs>
        <w:spacing w:before="4" w:line="242" w:lineRule="auto"/>
        <w:ind w:left="142"/>
        <w:rPr>
          <w:rFonts w:asciiTheme="minorHAnsi" w:hAnsiTheme="minorHAnsi" w:cstheme="minorHAnsi"/>
        </w:rPr>
      </w:pPr>
      <w:r w:rsidRPr="00B56EE6">
        <w:rPr>
          <w:rFonts w:asciiTheme="minorHAnsi" w:hAnsiTheme="minorHAnsi" w:cstheme="minorHAnsi"/>
        </w:rPr>
        <w:lastRenderedPageBreak/>
        <w:t>PN-EN 1008:2004  Woda zarobowa do betonu – Specyfikacja pobierania próbek, badanie i ocena przydatności wody zarobowej do betonu, w tym wody odzyskanej z procesów produkcji betonu.</w:t>
      </w:r>
    </w:p>
    <w:p w14:paraId="0E32D562" w14:textId="77777777" w:rsidR="00F5423C" w:rsidRPr="00B56EE6" w:rsidRDefault="00F5423C" w:rsidP="00C652C1">
      <w:pPr>
        <w:pStyle w:val="Nagwek21"/>
        <w:numPr>
          <w:ilvl w:val="1"/>
          <w:numId w:val="17"/>
        </w:numPr>
        <w:tabs>
          <w:tab w:val="left" w:pos="142"/>
          <w:tab w:val="left" w:pos="567"/>
        </w:tabs>
        <w:ind w:left="142" w:firstLine="0"/>
        <w:jc w:val="both"/>
        <w:rPr>
          <w:rFonts w:asciiTheme="minorHAnsi" w:hAnsiTheme="minorHAnsi" w:cstheme="minorHAnsi"/>
        </w:rPr>
      </w:pPr>
      <w:bookmarkStart w:id="53" w:name="_Toc132797051"/>
      <w:r w:rsidRPr="00B56EE6">
        <w:rPr>
          <w:rFonts w:asciiTheme="minorHAnsi" w:hAnsiTheme="minorHAnsi" w:cstheme="minorHAnsi"/>
        </w:rPr>
        <w:t>Ustawy</w:t>
      </w:r>
      <w:bookmarkEnd w:id="53"/>
    </w:p>
    <w:p w14:paraId="4F30BFA8" w14:textId="77777777" w:rsidR="00F5423C" w:rsidRPr="00B56EE6" w:rsidRDefault="00F5423C" w:rsidP="00C652C1">
      <w:pPr>
        <w:pStyle w:val="Akapitzlist"/>
        <w:numPr>
          <w:ilvl w:val="0"/>
          <w:numId w:val="2"/>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Ustawa z dnia 16 kwietnia 2004 r. o wyrobach budowlanych (Dz. U. z 2004 r. Nr 92, poz. 881</w:t>
      </w:r>
      <w:r w:rsidR="001D6C45" w:rsidRPr="00B56EE6">
        <w:rPr>
          <w:rFonts w:asciiTheme="minorHAnsi" w:hAnsiTheme="minorHAnsi" w:cstheme="minorHAnsi"/>
          <w:sz w:val="20"/>
        </w:rPr>
        <w:t xml:space="preserve"> z późn.zm.</w:t>
      </w:r>
      <w:r w:rsidRPr="00B56EE6">
        <w:rPr>
          <w:rFonts w:asciiTheme="minorHAnsi" w:hAnsiTheme="minorHAnsi" w:cstheme="minorHAnsi"/>
          <w:sz w:val="20"/>
        </w:rPr>
        <w:t>).</w:t>
      </w:r>
    </w:p>
    <w:p w14:paraId="1C356C92" w14:textId="77777777" w:rsidR="00F5423C" w:rsidRPr="00B56EE6" w:rsidRDefault="00F5423C" w:rsidP="00C652C1">
      <w:pPr>
        <w:pStyle w:val="Akapitzlist"/>
        <w:numPr>
          <w:ilvl w:val="0"/>
          <w:numId w:val="2"/>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 xml:space="preserve">Ustawa z dnia 30 sierpnia 2002 r. o systemie oceny zgodności (tekst jednolity Dz. U. z 2004 </w:t>
      </w:r>
      <w:proofErr w:type="spellStart"/>
      <w:r w:rsidRPr="00B56EE6">
        <w:rPr>
          <w:rFonts w:asciiTheme="minorHAnsi" w:hAnsiTheme="minorHAnsi" w:cstheme="minorHAnsi"/>
          <w:sz w:val="20"/>
        </w:rPr>
        <w:t>sr</w:t>
      </w:r>
      <w:proofErr w:type="spellEnd"/>
      <w:r w:rsidRPr="00B56EE6">
        <w:rPr>
          <w:rFonts w:asciiTheme="minorHAnsi" w:hAnsiTheme="minorHAnsi" w:cstheme="minorHAnsi"/>
          <w:sz w:val="20"/>
        </w:rPr>
        <w:t xml:space="preserve">. Nr 204, poz. 2087 z </w:t>
      </w:r>
      <w:proofErr w:type="spellStart"/>
      <w:r w:rsidRPr="00B56EE6">
        <w:rPr>
          <w:rFonts w:asciiTheme="minorHAnsi" w:hAnsiTheme="minorHAnsi" w:cstheme="minorHAnsi"/>
          <w:sz w:val="20"/>
        </w:rPr>
        <w:t>późn</w:t>
      </w:r>
      <w:proofErr w:type="spellEnd"/>
      <w:r w:rsidRPr="00B56EE6">
        <w:rPr>
          <w:rFonts w:asciiTheme="minorHAnsi" w:hAnsiTheme="minorHAnsi" w:cstheme="minorHAnsi"/>
          <w:sz w:val="20"/>
        </w:rPr>
        <w:t>. zmianami).</w:t>
      </w:r>
    </w:p>
    <w:p w14:paraId="4892DD07" w14:textId="77777777" w:rsidR="00F5423C" w:rsidRPr="00B56EE6" w:rsidRDefault="00F5423C" w:rsidP="00C652C1">
      <w:pPr>
        <w:pStyle w:val="Akapitzlist"/>
        <w:numPr>
          <w:ilvl w:val="0"/>
          <w:numId w:val="2"/>
        </w:numPr>
        <w:tabs>
          <w:tab w:val="left" w:pos="142"/>
          <w:tab w:val="left" w:pos="407"/>
        </w:tabs>
        <w:spacing w:before="6"/>
        <w:ind w:left="142" w:firstLine="0"/>
        <w:jc w:val="both"/>
        <w:rPr>
          <w:rFonts w:asciiTheme="minorHAnsi" w:hAnsiTheme="minorHAnsi" w:cstheme="minorHAnsi"/>
          <w:sz w:val="20"/>
        </w:rPr>
      </w:pPr>
      <w:r w:rsidRPr="00B56EE6">
        <w:rPr>
          <w:rFonts w:asciiTheme="minorHAnsi" w:hAnsiTheme="minorHAnsi" w:cstheme="minorHAnsi"/>
          <w:sz w:val="20"/>
        </w:rPr>
        <w:t>Ustawa z dnia 7 lipca 1994 r. Prawo budowlane (tekst jednolity Dz. U. z 2006 r. Nr 156, poz. 1118</w:t>
      </w:r>
      <w:r w:rsidR="001D6C45" w:rsidRPr="00B56EE6">
        <w:rPr>
          <w:rFonts w:asciiTheme="minorHAnsi" w:hAnsiTheme="minorHAnsi" w:cstheme="minorHAnsi"/>
          <w:sz w:val="20"/>
        </w:rPr>
        <w:t xml:space="preserve"> z późn.zm</w:t>
      </w:r>
      <w:r w:rsidRPr="00B56EE6">
        <w:rPr>
          <w:rFonts w:asciiTheme="minorHAnsi" w:hAnsiTheme="minorHAnsi" w:cstheme="minorHAnsi"/>
          <w:sz w:val="20"/>
        </w:rPr>
        <w:t>).</w:t>
      </w:r>
    </w:p>
    <w:p w14:paraId="45363407" w14:textId="77777777" w:rsidR="00F5423C" w:rsidRPr="00B56EE6" w:rsidRDefault="00F5423C" w:rsidP="00C652C1">
      <w:pPr>
        <w:pStyle w:val="Akapitzlist"/>
        <w:numPr>
          <w:ilvl w:val="0"/>
          <w:numId w:val="2"/>
        </w:numPr>
        <w:tabs>
          <w:tab w:val="left" w:pos="142"/>
          <w:tab w:val="left" w:pos="407"/>
        </w:tabs>
        <w:ind w:left="142" w:firstLine="0"/>
        <w:jc w:val="both"/>
        <w:rPr>
          <w:rFonts w:asciiTheme="minorHAnsi" w:hAnsiTheme="minorHAnsi" w:cstheme="minorHAnsi"/>
          <w:sz w:val="20"/>
        </w:rPr>
      </w:pPr>
      <w:r w:rsidRPr="00B56EE6">
        <w:rPr>
          <w:rFonts w:asciiTheme="minorHAnsi" w:hAnsiTheme="minorHAnsi" w:cstheme="minorHAnsi"/>
          <w:sz w:val="20"/>
        </w:rPr>
        <w:t xml:space="preserve">Ustawa z dnia 11 stycznia 2001 r. o substancjach i preparatach chemicznych (Dz. U. z 2001 r. Nr 11, poz. 84 z </w:t>
      </w:r>
      <w:proofErr w:type="spellStart"/>
      <w:r w:rsidRPr="00B56EE6">
        <w:rPr>
          <w:rFonts w:asciiTheme="minorHAnsi" w:hAnsiTheme="minorHAnsi" w:cstheme="minorHAnsi"/>
          <w:sz w:val="20"/>
        </w:rPr>
        <w:t>późn</w:t>
      </w:r>
      <w:proofErr w:type="spellEnd"/>
      <w:r w:rsidRPr="00B56EE6">
        <w:rPr>
          <w:rFonts w:asciiTheme="minorHAnsi" w:hAnsiTheme="minorHAnsi" w:cstheme="minorHAnsi"/>
          <w:sz w:val="20"/>
        </w:rPr>
        <w:t>. zmianami).</w:t>
      </w:r>
      <w:r w:rsidR="001D6C45" w:rsidRPr="00B56EE6">
        <w:rPr>
          <w:rFonts w:asciiTheme="minorHAnsi" w:hAnsiTheme="minorHAnsi" w:cstheme="minorHAnsi"/>
          <w:sz w:val="20"/>
        </w:rPr>
        <w:t xml:space="preserve">    </w:t>
      </w:r>
    </w:p>
    <w:p w14:paraId="4B76CC41" w14:textId="77777777" w:rsidR="00F5423C" w:rsidRPr="00B56EE6" w:rsidRDefault="00F5423C" w:rsidP="00C652C1">
      <w:pPr>
        <w:pStyle w:val="Nagwek21"/>
        <w:numPr>
          <w:ilvl w:val="1"/>
          <w:numId w:val="17"/>
        </w:numPr>
        <w:tabs>
          <w:tab w:val="left" w:pos="142"/>
          <w:tab w:val="left" w:pos="567"/>
        </w:tabs>
        <w:spacing w:before="123"/>
        <w:ind w:left="142" w:firstLine="0"/>
        <w:jc w:val="both"/>
        <w:rPr>
          <w:rFonts w:asciiTheme="minorHAnsi" w:hAnsiTheme="minorHAnsi" w:cstheme="minorHAnsi"/>
        </w:rPr>
      </w:pPr>
      <w:bookmarkStart w:id="54" w:name="_Toc132797052"/>
      <w:r w:rsidRPr="00B56EE6">
        <w:rPr>
          <w:rFonts w:asciiTheme="minorHAnsi" w:hAnsiTheme="minorHAnsi" w:cstheme="minorHAnsi"/>
        </w:rPr>
        <w:t>Rozporządzenia</w:t>
      </w:r>
      <w:bookmarkEnd w:id="54"/>
    </w:p>
    <w:p w14:paraId="0D36C3B1" w14:textId="77777777" w:rsidR="00890B75" w:rsidRPr="00FE0B06" w:rsidRDefault="00890B75" w:rsidP="00890B75">
      <w:pPr>
        <w:pStyle w:val="Akapitzlist"/>
        <w:numPr>
          <w:ilvl w:val="0"/>
          <w:numId w:val="2"/>
        </w:numPr>
        <w:tabs>
          <w:tab w:val="left" w:pos="142"/>
          <w:tab w:val="left" w:pos="407"/>
        </w:tabs>
        <w:spacing w:line="242" w:lineRule="auto"/>
        <w:ind w:left="142" w:firstLine="0"/>
        <w:jc w:val="both"/>
        <w:rPr>
          <w:rFonts w:asciiTheme="minorHAnsi" w:hAnsiTheme="minorHAnsi" w:cstheme="minorHAnsi"/>
          <w:sz w:val="20"/>
        </w:rPr>
      </w:pPr>
      <w:bookmarkStart w:id="55" w:name="_Toc132797053"/>
      <w:r w:rsidRPr="00FE0B06">
        <w:rPr>
          <w:rFonts w:asciiTheme="minorHAnsi" w:hAnsiTheme="minorHAnsi" w:cstheme="minorHAnsi"/>
          <w:sz w:val="20"/>
        </w:rPr>
        <w:t>Rozporządzenie Ministra Infrastruktury z dnia 02.09.2004 r. w sprawie szczegółowego zakresu i formy dokumentacji projektowej, specyfikacji technicznych wykonania i odbioru robót budowlanych oraz programu funkcjonalno-użytkowego (Dz. U. z 2004 r. Nr 202, poz. 2072, zmiana Dz. U. z 2005 r. Nr 75, poz. 664 z późn.zm.).</w:t>
      </w:r>
    </w:p>
    <w:p w14:paraId="08FE2011" w14:textId="77777777" w:rsidR="00890B75" w:rsidRPr="00FE0B06" w:rsidRDefault="00890B75" w:rsidP="00890B75">
      <w:pPr>
        <w:pStyle w:val="Akapitzlist"/>
        <w:numPr>
          <w:ilvl w:val="0"/>
          <w:numId w:val="2"/>
        </w:numPr>
        <w:tabs>
          <w:tab w:val="left" w:pos="142"/>
          <w:tab w:val="left" w:pos="407"/>
        </w:tabs>
        <w:spacing w:before="0"/>
        <w:ind w:left="142" w:firstLine="0"/>
        <w:jc w:val="both"/>
        <w:rPr>
          <w:rFonts w:asciiTheme="minorHAnsi" w:hAnsiTheme="minorHAnsi" w:cstheme="minorHAnsi"/>
          <w:sz w:val="20"/>
        </w:rPr>
      </w:pPr>
      <w:r w:rsidRPr="00FE0B06">
        <w:rPr>
          <w:rFonts w:asciiTheme="minorHAnsi" w:hAnsiTheme="minorHAnsi" w:cstheme="minorHAnsi"/>
          <w:sz w:val="20"/>
        </w:rPr>
        <w:t>Rozporządzenie Ministra Infrastruktury z dnia 03.07.2003 r. w sprawie szczegółowego zakresu i formy projektu budowlanego (Dz. U. z 2003 r. Nr 120, poz. 1133 z późn.zm.).</w:t>
      </w:r>
    </w:p>
    <w:p w14:paraId="1820D996" w14:textId="17840E8A" w:rsidR="00890B75" w:rsidRPr="00FE0B06" w:rsidRDefault="00890B75" w:rsidP="00890B75">
      <w:pPr>
        <w:pStyle w:val="Akapitzlist"/>
        <w:numPr>
          <w:ilvl w:val="0"/>
          <w:numId w:val="2"/>
        </w:numPr>
        <w:tabs>
          <w:tab w:val="left" w:pos="142"/>
          <w:tab w:val="left" w:pos="407"/>
        </w:tabs>
        <w:spacing w:before="0"/>
        <w:ind w:left="142" w:firstLine="0"/>
        <w:jc w:val="both"/>
        <w:rPr>
          <w:rFonts w:asciiTheme="minorHAnsi" w:hAnsiTheme="minorHAnsi" w:cstheme="minorHAnsi"/>
          <w:sz w:val="20"/>
        </w:rPr>
      </w:pPr>
      <w:r w:rsidRPr="00FE0B06">
        <w:rPr>
          <w:rFonts w:asciiTheme="minorHAnsi" w:hAnsiTheme="minorHAnsi" w:cstheme="minorHAnsi"/>
          <w:sz w:val="20"/>
          <w:szCs w:val="20"/>
        </w:rPr>
        <w:t xml:space="preserve">Rozporządzenie Ministra Rozwoju i Technologii z dnia 22 grudnia 2022 r. w sprawie dziennika budowy oraz systemu Elektroniczny Dziennik Budowy (Dz. U.2023.0.45) oraz </w:t>
      </w:r>
      <w:r w:rsidRPr="00FE0B06">
        <w:rPr>
          <w:rFonts w:asciiTheme="minorHAnsi" w:hAnsiTheme="minorHAnsi" w:cstheme="minorHAnsi"/>
          <w:color w:val="212529"/>
          <w:sz w:val="20"/>
          <w:szCs w:val="20"/>
          <w:shd w:val="clear" w:color="auto" w:fill="FFFFFF"/>
        </w:rPr>
        <w:t>sprawy projektowania, budowy, utrzymania i rozbiórki obiektów budowlanych, a także dane dotyczące tablicy informacyjnej oraz bezpieczeństwa pracy i ochrony zdrowia</w:t>
      </w:r>
      <w:r w:rsidRPr="00FE0B06">
        <w:rPr>
          <w:rFonts w:asciiTheme="minorHAnsi" w:hAnsiTheme="minorHAnsi" w:cstheme="minorHAnsi"/>
          <w:sz w:val="20"/>
          <w:szCs w:val="20"/>
          <w:shd w:val="clear" w:color="auto" w:fill="FFFFFF"/>
        </w:rPr>
        <w:t xml:space="preserve"> Dz.U.2024.725.</w:t>
      </w:r>
    </w:p>
    <w:p w14:paraId="3F4805D1" w14:textId="77777777" w:rsidR="00890B75" w:rsidRPr="00FE0B06" w:rsidRDefault="00890B75" w:rsidP="00890B75">
      <w:pPr>
        <w:pStyle w:val="Akapitzlist"/>
        <w:numPr>
          <w:ilvl w:val="0"/>
          <w:numId w:val="2"/>
        </w:numPr>
        <w:tabs>
          <w:tab w:val="left" w:pos="142"/>
          <w:tab w:val="left" w:pos="407"/>
        </w:tabs>
        <w:spacing w:before="0"/>
        <w:ind w:left="142" w:firstLine="0"/>
        <w:jc w:val="both"/>
        <w:rPr>
          <w:rFonts w:asciiTheme="minorHAnsi" w:hAnsiTheme="minorHAnsi" w:cstheme="minorHAnsi"/>
          <w:sz w:val="20"/>
        </w:rPr>
      </w:pPr>
      <w:r w:rsidRPr="00FE0B06">
        <w:rPr>
          <w:rFonts w:asciiTheme="minorHAnsi" w:hAnsiTheme="minorHAnsi" w:cstheme="minorHAnsi"/>
        </w:rPr>
        <w:t>-</w:t>
      </w:r>
      <w:r w:rsidRPr="00FE0B06">
        <w:rPr>
          <w:rFonts w:asciiTheme="minorHAnsi" w:hAnsiTheme="minorHAnsi" w:cstheme="minorHAnsi"/>
          <w:sz w:val="20"/>
          <w:szCs w:val="20"/>
        </w:rPr>
        <w:t>Obwieszczenie Ministra Rozwoju i Technologii z dnia 28 marca 2023 r. w sprawie ogłoszenia jednolitego tekstu rozporządzenia Ministra Infrastruktury i Budownictwa w sprawie sposobu deklarowania właściwości użytkowych wyrobów budowlanych oraz sposobu znakowania ich znakiem budowlanym.</w:t>
      </w:r>
    </w:p>
    <w:p w14:paraId="4913F0DA" w14:textId="77777777" w:rsidR="00890B75" w:rsidRPr="00FE0B06" w:rsidRDefault="00890B75" w:rsidP="00890B75">
      <w:pPr>
        <w:pStyle w:val="Akapitzlist"/>
        <w:numPr>
          <w:ilvl w:val="0"/>
          <w:numId w:val="2"/>
        </w:numPr>
        <w:tabs>
          <w:tab w:val="left" w:pos="142"/>
          <w:tab w:val="left" w:pos="407"/>
        </w:tabs>
        <w:spacing w:before="1"/>
        <w:ind w:left="142" w:firstLine="0"/>
        <w:jc w:val="both"/>
        <w:rPr>
          <w:rFonts w:asciiTheme="minorHAnsi" w:hAnsiTheme="minorHAnsi" w:cstheme="minorHAnsi"/>
          <w:sz w:val="20"/>
        </w:rPr>
      </w:pPr>
      <w:r w:rsidRPr="00FE0B06">
        <w:rPr>
          <w:rFonts w:asciiTheme="minorHAnsi" w:hAnsiTheme="minorHAnsi" w:cstheme="minorHAnsi"/>
          <w:sz w:val="20"/>
        </w:rPr>
        <w:t>Rozporządzenie Ministra Infrastruktury z dnia 11 sierpnia 2004 r. w sprawie systemów oceny zgodności, wymagań, jakie powinny spełniać notyfikowane jednostki uczestniczące w ocenie zgodności, oraz sposobu oznaczania wyrobów budowlanych oznakowaniem CE (Dz. U. z 2004 r. Nr 195, poz. 2011 z późn.zm.).</w:t>
      </w:r>
    </w:p>
    <w:p w14:paraId="1D0BB171" w14:textId="77777777" w:rsidR="00890B75" w:rsidRPr="00FE0B06" w:rsidRDefault="00890B75" w:rsidP="00890B75">
      <w:pPr>
        <w:pStyle w:val="Akapitzlist"/>
        <w:numPr>
          <w:ilvl w:val="0"/>
          <w:numId w:val="2"/>
        </w:numPr>
        <w:tabs>
          <w:tab w:val="left" w:pos="142"/>
          <w:tab w:val="left" w:pos="407"/>
        </w:tabs>
        <w:spacing w:before="6" w:line="242" w:lineRule="auto"/>
        <w:ind w:left="142" w:firstLine="0"/>
        <w:jc w:val="both"/>
        <w:rPr>
          <w:rFonts w:asciiTheme="minorHAnsi" w:hAnsiTheme="minorHAnsi" w:cstheme="minorHAnsi"/>
          <w:sz w:val="20"/>
        </w:rPr>
      </w:pPr>
      <w:r w:rsidRPr="00FE0B06">
        <w:rPr>
          <w:rFonts w:asciiTheme="minorHAnsi" w:hAnsiTheme="minorHAnsi" w:cstheme="minorHAnsi"/>
          <w:sz w:val="20"/>
        </w:rPr>
        <w:t>Rozporządzenie Ministra Infrastruktury z dnia 23 czerwca 2003 r. w sprawie informacji dotyczącej bezpieczeństwa i ochrony zdrowia oraz planu bezpieczeństwa i ochrony zdrowia (Dz. U. z 2003 r. Nr 120, poz. 1126 z późn.zm.).</w:t>
      </w:r>
    </w:p>
    <w:p w14:paraId="64A2F226" w14:textId="77777777" w:rsidR="00890B75" w:rsidRPr="00FE0B06" w:rsidRDefault="00890B75" w:rsidP="00890B75">
      <w:pPr>
        <w:pStyle w:val="Akapitzlist"/>
        <w:numPr>
          <w:ilvl w:val="0"/>
          <w:numId w:val="2"/>
        </w:numPr>
        <w:tabs>
          <w:tab w:val="left" w:pos="142"/>
          <w:tab w:val="left" w:pos="407"/>
        </w:tabs>
        <w:spacing w:before="92" w:line="242" w:lineRule="auto"/>
        <w:ind w:left="142" w:firstLine="0"/>
        <w:jc w:val="both"/>
        <w:rPr>
          <w:rFonts w:asciiTheme="minorHAnsi" w:hAnsiTheme="minorHAnsi" w:cstheme="minorHAnsi"/>
          <w:sz w:val="20"/>
        </w:rPr>
      </w:pPr>
      <w:r w:rsidRPr="00FE0B06">
        <w:rPr>
          <w:rFonts w:asciiTheme="minorHAnsi" w:hAnsiTheme="minorHAnsi" w:cstheme="minorHAnsi"/>
          <w:sz w:val="20"/>
        </w:rPr>
        <w:t xml:space="preserve">Rozporządzenie Ministra Infrastruktury z dnia 12 kwietnia 2002 r. w sprawie warunków technicznych, jakim powinny odpowiadać budynki i ich usytuowanie (Dz. U. z 2002 r. Nr 75, poz. 690 z </w:t>
      </w:r>
      <w:proofErr w:type="spellStart"/>
      <w:r w:rsidRPr="00FE0B06">
        <w:rPr>
          <w:rFonts w:asciiTheme="minorHAnsi" w:hAnsiTheme="minorHAnsi" w:cstheme="minorHAnsi"/>
          <w:sz w:val="20"/>
        </w:rPr>
        <w:t>późn</w:t>
      </w:r>
      <w:proofErr w:type="spellEnd"/>
      <w:r w:rsidRPr="00FE0B06">
        <w:rPr>
          <w:rFonts w:asciiTheme="minorHAnsi" w:hAnsiTheme="minorHAnsi" w:cstheme="minorHAnsi"/>
          <w:sz w:val="20"/>
        </w:rPr>
        <w:t>. zmianami).</w:t>
      </w:r>
    </w:p>
    <w:p w14:paraId="5A307B30" w14:textId="77777777" w:rsidR="00890B75" w:rsidRPr="00FE0B06" w:rsidRDefault="00890B75" w:rsidP="00890B75">
      <w:pPr>
        <w:pStyle w:val="Akapitzlist"/>
        <w:numPr>
          <w:ilvl w:val="0"/>
          <w:numId w:val="2"/>
        </w:numPr>
        <w:tabs>
          <w:tab w:val="left" w:pos="142"/>
          <w:tab w:val="left" w:pos="407"/>
        </w:tabs>
        <w:spacing w:before="0"/>
        <w:ind w:left="142" w:firstLine="0"/>
        <w:jc w:val="both"/>
        <w:rPr>
          <w:rFonts w:asciiTheme="minorHAnsi" w:hAnsiTheme="minorHAnsi" w:cstheme="minorHAnsi"/>
          <w:sz w:val="20"/>
        </w:rPr>
      </w:pPr>
      <w:r w:rsidRPr="00FE0B06">
        <w:rPr>
          <w:rFonts w:asciiTheme="minorHAnsi" w:hAnsiTheme="minorHAnsi" w:cstheme="minorHAnsi"/>
          <w:sz w:val="20"/>
        </w:rPr>
        <w:t xml:space="preserve">Rozporządzenie Ministra Zdrowia z dnia 3 lipca 2002 r. w sprawie karty charakterystyki substancji niebezpiecznej i preparatu niebezpiecznego (Dz. U. z 2002 r. Nr 140, poz. 1171 z </w:t>
      </w:r>
      <w:proofErr w:type="spellStart"/>
      <w:r w:rsidRPr="00FE0B06">
        <w:rPr>
          <w:rFonts w:asciiTheme="minorHAnsi" w:hAnsiTheme="minorHAnsi" w:cstheme="minorHAnsi"/>
          <w:sz w:val="20"/>
        </w:rPr>
        <w:t>późn</w:t>
      </w:r>
      <w:proofErr w:type="spellEnd"/>
      <w:r w:rsidRPr="00FE0B06">
        <w:rPr>
          <w:rFonts w:asciiTheme="minorHAnsi" w:hAnsiTheme="minorHAnsi" w:cstheme="minorHAnsi"/>
          <w:sz w:val="20"/>
        </w:rPr>
        <w:t>. zmianami).</w:t>
      </w:r>
    </w:p>
    <w:p w14:paraId="10F2C30C" w14:textId="77777777" w:rsidR="00890B75" w:rsidRPr="00FE0B06" w:rsidRDefault="00890B75" w:rsidP="00890B75">
      <w:pPr>
        <w:pStyle w:val="Akapitzlist"/>
        <w:numPr>
          <w:ilvl w:val="0"/>
          <w:numId w:val="2"/>
        </w:numPr>
        <w:tabs>
          <w:tab w:val="left" w:pos="142"/>
          <w:tab w:val="left" w:pos="407"/>
        </w:tabs>
        <w:spacing w:before="5" w:line="242" w:lineRule="auto"/>
        <w:ind w:left="142" w:firstLine="0"/>
        <w:jc w:val="both"/>
        <w:rPr>
          <w:rFonts w:asciiTheme="minorHAnsi" w:hAnsiTheme="minorHAnsi" w:cstheme="minorHAnsi"/>
          <w:sz w:val="20"/>
        </w:rPr>
      </w:pPr>
      <w:r w:rsidRPr="00FE0B06">
        <w:rPr>
          <w:rFonts w:asciiTheme="minorHAnsi" w:hAnsiTheme="minorHAnsi" w:cstheme="minorHAnsi"/>
          <w:sz w:val="20"/>
        </w:rPr>
        <w:t xml:space="preserve">Rozporządzenie Ministra Zdrowia z dnia 2 września 2003 r. w sprawie oznakowania opakowań substancji niebezpiecznych i preparatów niebezpiecznych (Dz. U. z 2003 r. Nr 173, poz. 1679 z </w:t>
      </w:r>
      <w:proofErr w:type="spellStart"/>
      <w:r w:rsidRPr="00FE0B06">
        <w:rPr>
          <w:rFonts w:asciiTheme="minorHAnsi" w:hAnsiTheme="minorHAnsi" w:cstheme="minorHAnsi"/>
          <w:sz w:val="20"/>
        </w:rPr>
        <w:t>późn</w:t>
      </w:r>
      <w:proofErr w:type="spellEnd"/>
      <w:r w:rsidRPr="00FE0B06">
        <w:rPr>
          <w:rFonts w:asciiTheme="minorHAnsi" w:hAnsiTheme="minorHAnsi" w:cstheme="minorHAnsi"/>
          <w:sz w:val="20"/>
        </w:rPr>
        <w:t>. zmianami).</w:t>
      </w:r>
    </w:p>
    <w:p w14:paraId="5009C285" w14:textId="77777777" w:rsidR="00F5423C" w:rsidRPr="00B56EE6" w:rsidRDefault="00F5423C" w:rsidP="00C652C1">
      <w:pPr>
        <w:pStyle w:val="Nagwek21"/>
        <w:numPr>
          <w:ilvl w:val="1"/>
          <w:numId w:val="17"/>
        </w:numPr>
        <w:tabs>
          <w:tab w:val="left" w:pos="142"/>
          <w:tab w:val="left" w:pos="567"/>
        </w:tabs>
        <w:ind w:left="142" w:firstLine="0"/>
        <w:jc w:val="both"/>
        <w:rPr>
          <w:rFonts w:asciiTheme="minorHAnsi" w:hAnsiTheme="minorHAnsi" w:cstheme="minorHAnsi"/>
        </w:rPr>
      </w:pPr>
      <w:r w:rsidRPr="00B56EE6">
        <w:rPr>
          <w:rFonts w:asciiTheme="minorHAnsi" w:hAnsiTheme="minorHAnsi" w:cstheme="minorHAnsi"/>
        </w:rPr>
        <w:t>Inne dokumenty i instrukcje</w:t>
      </w:r>
      <w:bookmarkEnd w:id="55"/>
    </w:p>
    <w:p w14:paraId="21784588" w14:textId="77777777" w:rsidR="00F5423C" w:rsidRPr="00B56EE6" w:rsidRDefault="00F5423C" w:rsidP="009738E6">
      <w:pPr>
        <w:pStyle w:val="Tekstpodstawowy"/>
        <w:tabs>
          <w:tab w:val="left" w:pos="142"/>
          <w:tab w:val="left" w:pos="480"/>
        </w:tabs>
        <w:spacing w:before="5" w:line="235" w:lineRule="auto"/>
        <w:ind w:left="142"/>
        <w:rPr>
          <w:rFonts w:asciiTheme="minorHAnsi" w:hAnsiTheme="minorHAnsi" w:cstheme="minorHAnsi"/>
        </w:rPr>
      </w:pPr>
      <w:r w:rsidRPr="00B56EE6">
        <w:rPr>
          <w:rFonts w:asciiTheme="minorHAnsi" w:hAnsiTheme="minorHAnsi" w:cstheme="minorHAnsi"/>
          <w:sz w:val="24"/>
        </w:rPr>
        <w:t>−</w:t>
      </w:r>
      <w:r w:rsidR="00E76130" w:rsidRPr="00B56EE6">
        <w:rPr>
          <w:rFonts w:asciiTheme="minorHAnsi" w:hAnsiTheme="minorHAnsi" w:cstheme="minorHAnsi"/>
          <w:sz w:val="24"/>
        </w:rPr>
        <w:t xml:space="preserve"> </w:t>
      </w:r>
      <w:r w:rsidRPr="00B56EE6">
        <w:rPr>
          <w:rFonts w:asciiTheme="minorHAnsi" w:hAnsiTheme="minorHAnsi" w:cstheme="minorHAnsi"/>
        </w:rPr>
        <w:t>Specyfikacja techniczna wykonania i odbioru robót budowlanych – Wymagania ogólne Kod CPV 45000000-7, wydanie II OWEOB Promocja – 2005 rok.</w:t>
      </w:r>
    </w:p>
    <w:p w14:paraId="1E102463" w14:textId="77777777" w:rsidR="00E76130" w:rsidRPr="00B56EE6" w:rsidRDefault="00F5423C" w:rsidP="009738E6">
      <w:pPr>
        <w:pStyle w:val="Tekstpodstawowy"/>
        <w:tabs>
          <w:tab w:val="left" w:pos="142"/>
          <w:tab w:val="left" w:pos="480"/>
          <w:tab w:val="left" w:pos="1456"/>
          <w:tab w:val="left" w:pos="2738"/>
          <w:tab w:val="left" w:pos="4001"/>
          <w:tab w:val="left" w:pos="4246"/>
          <w:tab w:val="left" w:pos="5205"/>
          <w:tab w:val="left" w:pos="5936"/>
          <w:tab w:val="left" w:pos="7545"/>
          <w:tab w:val="left" w:pos="8332"/>
          <w:tab w:val="left" w:pos="8661"/>
          <w:tab w:val="left" w:pos="8968"/>
        </w:tabs>
        <w:spacing w:before="5" w:line="235" w:lineRule="auto"/>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Warunki</w:t>
      </w:r>
      <w:r w:rsidRPr="00B56EE6">
        <w:rPr>
          <w:rFonts w:asciiTheme="minorHAnsi" w:hAnsiTheme="minorHAnsi" w:cstheme="minorHAnsi"/>
        </w:rPr>
        <w:tab/>
        <w:t>techniczne</w:t>
      </w:r>
      <w:r w:rsidRPr="00B56EE6">
        <w:rPr>
          <w:rFonts w:asciiTheme="minorHAnsi" w:hAnsiTheme="minorHAnsi" w:cstheme="minorHAnsi"/>
        </w:rPr>
        <w:tab/>
        <w:t>wykonania</w:t>
      </w:r>
      <w:r w:rsidRPr="00B56EE6">
        <w:rPr>
          <w:rFonts w:asciiTheme="minorHAnsi" w:hAnsiTheme="minorHAnsi" w:cstheme="minorHAnsi"/>
        </w:rPr>
        <w:tab/>
        <w:t>i</w:t>
      </w:r>
      <w:r w:rsidRPr="00B56EE6">
        <w:rPr>
          <w:rFonts w:asciiTheme="minorHAnsi" w:hAnsiTheme="minorHAnsi" w:cstheme="minorHAnsi"/>
        </w:rPr>
        <w:tab/>
        <w:t>odbioru</w:t>
      </w:r>
      <w:r w:rsidRPr="00B56EE6">
        <w:rPr>
          <w:rFonts w:asciiTheme="minorHAnsi" w:hAnsiTheme="minorHAnsi" w:cstheme="minorHAnsi"/>
        </w:rPr>
        <w:tab/>
        <w:t>robót</w:t>
      </w:r>
      <w:r w:rsidRPr="00B56EE6">
        <w:rPr>
          <w:rFonts w:asciiTheme="minorHAnsi" w:hAnsiTheme="minorHAnsi" w:cstheme="minorHAnsi"/>
        </w:rPr>
        <w:tab/>
        <w:t>budowlanych,</w:t>
      </w:r>
      <w:r w:rsidRPr="00B56EE6">
        <w:rPr>
          <w:rFonts w:asciiTheme="minorHAnsi" w:hAnsiTheme="minorHAnsi" w:cstheme="minorHAnsi"/>
        </w:rPr>
        <w:tab/>
        <w:t>Część</w:t>
      </w:r>
      <w:r w:rsidRPr="00B56EE6">
        <w:rPr>
          <w:rFonts w:asciiTheme="minorHAnsi" w:hAnsiTheme="minorHAnsi" w:cstheme="minorHAnsi"/>
        </w:rPr>
        <w:tab/>
        <w:t>B</w:t>
      </w:r>
      <w:r w:rsidRPr="00B56EE6">
        <w:rPr>
          <w:rFonts w:asciiTheme="minorHAnsi" w:hAnsiTheme="minorHAnsi" w:cstheme="minorHAnsi"/>
        </w:rPr>
        <w:tab/>
      </w:r>
    </w:p>
    <w:p w14:paraId="6C50A35C" w14:textId="77777777" w:rsidR="00F5423C" w:rsidRPr="00B56EE6" w:rsidRDefault="00F5423C" w:rsidP="009738E6">
      <w:pPr>
        <w:pStyle w:val="Tekstpodstawowy"/>
        <w:tabs>
          <w:tab w:val="left" w:pos="142"/>
          <w:tab w:val="left" w:pos="480"/>
          <w:tab w:val="left" w:pos="1456"/>
          <w:tab w:val="left" w:pos="2738"/>
          <w:tab w:val="left" w:pos="4001"/>
          <w:tab w:val="left" w:pos="4246"/>
          <w:tab w:val="left" w:pos="5205"/>
          <w:tab w:val="left" w:pos="5936"/>
          <w:tab w:val="left" w:pos="7545"/>
          <w:tab w:val="left" w:pos="8332"/>
          <w:tab w:val="left" w:pos="8661"/>
          <w:tab w:val="left" w:pos="8968"/>
        </w:tabs>
        <w:spacing w:before="5" w:line="235" w:lineRule="auto"/>
        <w:ind w:left="142"/>
        <w:rPr>
          <w:rFonts w:asciiTheme="minorHAnsi" w:hAnsiTheme="minorHAnsi" w:cstheme="minorHAnsi"/>
        </w:rPr>
      </w:pPr>
      <w:r w:rsidRPr="00B56EE6">
        <w:rPr>
          <w:rFonts w:asciiTheme="minorHAnsi" w:hAnsiTheme="minorHAnsi" w:cstheme="minorHAnsi"/>
        </w:rPr>
        <w:t>–</w:t>
      </w:r>
      <w:r w:rsidRPr="00B56EE6">
        <w:rPr>
          <w:rFonts w:asciiTheme="minorHAnsi" w:hAnsiTheme="minorHAnsi" w:cstheme="minorHAnsi"/>
        </w:rPr>
        <w:tab/>
        <w:t>Roboty wykończeniowe, zeszyt 4 „Powłoki malarskie zewnętrzne i wewnętrzne”, wydanie ITB – 2003 rok.</w:t>
      </w:r>
    </w:p>
    <w:p w14:paraId="6C97DF81" w14:textId="77777777" w:rsidR="00F5423C" w:rsidRPr="00B56EE6" w:rsidRDefault="00F5423C" w:rsidP="009738E6">
      <w:pPr>
        <w:pStyle w:val="Tekstpodstawowy"/>
        <w:tabs>
          <w:tab w:val="left" w:pos="142"/>
          <w:tab w:val="left" w:pos="480"/>
        </w:tabs>
        <w:spacing w:before="1" w:line="273" w:lineRule="exact"/>
        <w:ind w:left="142"/>
        <w:rPr>
          <w:rFonts w:asciiTheme="minorHAnsi" w:hAnsiTheme="minorHAnsi" w:cstheme="minorHAnsi"/>
        </w:rPr>
      </w:pPr>
      <w:r w:rsidRPr="00B56EE6">
        <w:rPr>
          <w:rFonts w:asciiTheme="minorHAnsi" w:hAnsiTheme="minorHAnsi" w:cstheme="minorHAnsi"/>
          <w:sz w:val="24"/>
        </w:rPr>
        <w:t>−</w:t>
      </w:r>
      <w:r w:rsidRPr="00B56EE6">
        <w:rPr>
          <w:rFonts w:asciiTheme="minorHAnsi" w:hAnsiTheme="minorHAnsi" w:cstheme="minorHAnsi"/>
          <w:sz w:val="24"/>
        </w:rPr>
        <w:tab/>
      </w:r>
      <w:r w:rsidRPr="00B56EE6">
        <w:rPr>
          <w:rFonts w:asciiTheme="minorHAnsi" w:hAnsiTheme="minorHAnsi" w:cstheme="minorHAnsi"/>
        </w:rPr>
        <w:t>Warunki techniczne wykonania i odbioru robót budowlanych, tom 1, część 4, wydanie Arkady</w:t>
      </w:r>
    </w:p>
    <w:p w14:paraId="19664509" w14:textId="77777777" w:rsidR="00456539" w:rsidRPr="00B56EE6" w:rsidRDefault="005C28AB" w:rsidP="00C652C1">
      <w:pPr>
        <w:pStyle w:val="Akapitzlist"/>
        <w:numPr>
          <w:ilvl w:val="0"/>
          <w:numId w:val="1"/>
        </w:numPr>
        <w:tabs>
          <w:tab w:val="left" w:pos="142"/>
          <w:tab w:val="left" w:pos="443"/>
        </w:tabs>
        <w:spacing w:before="6"/>
        <w:ind w:left="142" w:right="111" w:firstLine="0"/>
        <w:jc w:val="both"/>
        <w:rPr>
          <w:rFonts w:asciiTheme="minorHAnsi" w:hAnsiTheme="minorHAnsi" w:cstheme="minorHAnsi"/>
          <w:sz w:val="20"/>
        </w:rPr>
      </w:pPr>
      <w:r w:rsidRPr="00B56EE6">
        <w:rPr>
          <w:rFonts w:asciiTheme="minorHAnsi" w:hAnsiTheme="minorHAnsi" w:cstheme="minorHAnsi"/>
          <w:sz w:val="20"/>
        </w:rPr>
        <w:t>Atlas Budowlany, miesięcznik wydanie specjalne 199</w:t>
      </w:r>
      <w:r w:rsidR="00456539" w:rsidRPr="00B56EE6">
        <w:rPr>
          <w:rFonts w:asciiTheme="minorHAnsi" w:hAnsiTheme="minorHAnsi" w:cstheme="minorHAnsi"/>
          <w:sz w:val="20"/>
        </w:rPr>
        <w:t>ię do wyrobów budowlanych.</w:t>
      </w:r>
    </w:p>
    <w:sectPr w:rsidR="00456539" w:rsidRPr="00B56EE6" w:rsidSect="00D20B74">
      <w:headerReference w:type="even" r:id="rId10"/>
      <w:headerReference w:type="default" r:id="rId11"/>
      <w:footerReference w:type="even" r:id="rId12"/>
      <w:footerReference w:type="default" r:id="rId13"/>
      <w:headerReference w:type="first" r:id="rId14"/>
      <w:footerReference w:type="first" r:id="rId15"/>
      <w:pgSz w:w="11910" w:h="16840"/>
      <w:pgMar w:top="1440" w:right="1080" w:bottom="1440" w:left="1080" w:header="839" w:footer="61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4A7779" w14:textId="77777777" w:rsidR="005F2227" w:rsidRDefault="005F2227" w:rsidP="00F1568B">
      <w:r>
        <w:separator/>
      </w:r>
    </w:p>
  </w:endnote>
  <w:endnote w:type="continuationSeparator" w:id="0">
    <w:p w14:paraId="142402C3" w14:textId="77777777" w:rsidR="005F2227" w:rsidRDefault="005F2227" w:rsidP="00F1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MT">
    <w:altName w:val="Arial"/>
    <w:charset w:val="01"/>
    <w:family w:val="swiss"/>
    <w:pitch w:val="variable"/>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1738356672"/>
      <w:docPartObj>
        <w:docPartGallery w:val="Page Numbers (Bottom of Page)"/>
        <w:docPartUnique/>
      </w:docPartObj>
    </w:sdtPr>
    <w:sdtEndPr>
      <w:rPr>
        <w:sz w:val="20"/>
        <w:szCs w:val="20"/>
      </w:rPr>
    </w:sdtEndPr>
    <w:sdtContent>
      <w:p w14:paraId="7594BAC7" w14:textId="77777777" w:rsidR="006C141A" w:rsidRDefault="006C141A">
        <w:pPr>
          <w:pStyle w:val="Stopka"/>
          <w:jc w:val="right"/>
          <w:rPr>
            <w:rFonts w:asciiTheme="majorHAnsi" w:eastAsiaTheme="majorEastAsia" w:hAnsiTheme="majorHAnsi" w:cstheme="majorBidi"/>
            <w:sz w:val="28"/>
            <w:szCs w:val="28"/>
          </w:rPr>
        </w:pPr>
        <w:r w:rsidRPr="00AB2014">
          <w:rPr>
            <w:noProof/>
            <w:sz w:val="20"/>
            <w:szCs w:val="20"/>
            <w:lang w:eastAsia="pl-PL"/>
          </w:rPr>
          <w:drawing>
            <wp:inline distT="0" distB="0" distL="0" distR="0" wp14:anchorId="13A297AF" wp14:editId="5FA1BEFB">
              <wp:extent cx="5760720" cy="499745"/>
              <wp:effectExtent l="0" t="0" r="0" b="0"/>
              <wp:docPr id="284840582" name="Obraz 284840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65CE60BF" w14:textId="77777777" w:rsidR="006C141A" w:rsidRPr="006C141A" w:rsidRDefault="006C141A">
        <w:pPr>
          <w:pStyle w:val="Stopka"/>
          <w:jc w:val="right"/>
          <w:rPr>
            <w:rFonts w:asciiTheme="majorHAnsi" w:eastAsiaTheme="majorEastAsia" w:hAnsiTheme="majorHAnsi" w:cstheme="majorBidi"/>
            <w:sz w:val="20"/>
            <w:szCs w:val="20"/>
          </w:rPr>
        </w:pPr>
        <w:r w:rsidRPr="006C141A">
          <w:rPr>
            <w:rFonts w:asciiTheme="majorHAnsi" w:eastAsiaTheme="majorEastAsia" w:hAnsiTheme="majorHAnsi" w:cstheme="majorBidi"/>
            <w:sz w:val="20"/>
            <w:szCs w:val="20"/>
          </w:rPr>
          <w:t xml:space="preserve">str. </w:t>
        </w:r>
        <w:r w:rsidR="0022590F" w:rsidRPr="006C141A">
          <w:rPr>
            <w:rFonts w:asciiTheme="minorHAnsi" w:eastAsiaTheme="minorEastAsia" w:hAnsiTheme="minorHAnsi" w:cs="Times New Roman"/>
            <w:sz w:val="20"/>
            <w:szCs w:val="20"/>
          </w:rPr>
          <w:fldChar w:fldCharType="begin"/>
        </w:r>
        <w:r w:rsidRPr="006C141A">
          <w:rPr>
            <w:sz w:val="20"/>
            <w:szCs w:val="20"/>
          </w:rPr>
          <w:instrText>PAGE    \* MERGEFORMAT</w:instrText>
        </w:r>
        <w:r w:rsidR="0022590F" w:rsidRPr="006C141A">
          <w:rPr>
            <w:rFonts w:asciiTheme="minorHAnsi" w:eastAsiaTheme="minorEastAsia" w:hAnsiTheme="minorHAnsi" w:cs="Times New Roman"/>
            <w:sz w:val="20"/>
            <w:szCs w:val="20"/>
          </w:rPr>
          <w:fldChar w:fldCharType="separate"/>
        </w:r>
        <w:r w:rsidR="00D40BA1" w:rsidRPr="00D40BA1">
          <w:rPr>
            <w:rFonts w:asciiTheme="majorHAnsi" w:eastAsiaTheme="majorEastAsia" w:hAnsiTheme="majorHAnsi" w:cstheme="majorBidi"/>
            <w:noProof/>
            <w:sz w:val="20"/>
            <w:szCs w:val="20"/>
          </w:rPr>
          <w:t>3</w:t>
        </w:r>
        <w:r w:rsidR="0022590F" w:rsidRPr="006C141A">
          <w:rPr>
            <w:rFonts w:asciiTheme="majorHAnsi" w:eastAsiaTheme="majorEastAsia" w:hAnsiTheme="majorHAnsi" w:cstheme="majorBidi"/>
            <w:sz w:val="20"/>
            <w:szCs w:val="20"/>
          </w:rPr>
          <w:fldChar w:fldCharType="end"/>
        </w:r>
      </w:p>
    </w:sdtContent>
  </w:sdt>
  <w:p w14:paraId="3962745A" w14:textId="77777777" w:rsidR="00E76ABD" w:rsidRDefault="00E76ABD">
    <w:pPr>
      <w:pStyle w:val="Tekstpodstawowy"/>
      <w:spacing w:line="14" w:lineRule="auto"/>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696D3" w14:textId="77777777" w:rsidR="005A39BD" w:rsidRDefault="005A39B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889028927"/>
      <w:docPartObj>
        <w:docPartGallery w:val="Page Numbers (Bottom of Page)"/>
        <w:docPartUnique/>
      </w:docPartObj>
    </w:sdtPr>
    <w:sdtEndPr>
      <w:rPr>
        <w:sz w:val="20"/>
        <w:szCs w:val="20"/>
      </w:rPr>
    </w:sdtEndPr>
    <w:sdtContent>
      <w:p w14:paraId="7EB7A495" w14:textId="77777777" w:rsidR="00752BAA" w:rsidRDefault="00752BAA">
        <w:pPr>
          <w:pStyle w:val="Stopka"/>
          <w:jc w:val="right"/>
          <w:rPr>
            <w:rFonts w:asciiTheme="majorHAnsi" w:eastAsiaTheme="majorEastAsia" w:hAnsiTheme="majorHAnsi" w:cstheme="majorBidi"/>
            <w:sz w:val="28"/>
            <w:szCs w:val="28"/>
          </w:rPr>
        </w:pPr>
        <w:r w:rsidRPr="00AB2014">
          <w:rPr>
            <w:noProof/>
            <w:sz w:val="20"/>
            <w:szCs w:val="20"/>
            <w:lang w:eastAsia="pl-PL"/>
          </w:rPr>
          <w:drawing>
            <wp:inline distT="0" distB="0" distL="0" distR="0" wp14:anchorId="08456353" wp14:editId="690010A9">
              <wp:extent cx="5760720" cy="499745"/>
              <wp:effectExtent l="0" t="0" r="0" b="0"/>
              <wp:docPr id="2084815310" name="Obraz 2084815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565126" name="Obraz 1065565126"/>
                      <pic:cNvPicPr/>
                    </pic:nvPicPr>
                    <pic:blipFill>
                      <a:blip r:embed="rId1">
                        <a:extLst>
                          <a:ext uri="{28A0092B-C50C-407E-A947-70E740481C1C}">
                            <a14:useLocalDpi xmlns:a14="http://schemas.microsoft.com/office/drawing/2010/main" val="0"/>
                          </a:ext>
                        </a:extLst>
                      </a:blip>
                      <a:stretch>
                        <a:fillRect/>
                      </a:stretch>
                    </pic:blipFill>
                    <pic:spPr>
                      <a:xfrm>
                        <a:off x="0" y="0"/>
                        <a:ext cx="5760720" cy="499745"/>
                      </a:xfrm>
                      <a:prstGeom prst="rect">
                        <a:avLst/>
                      </a:prstGeom>
                    </pic:spPr>
                  </pic:pic>
                </a:graphicData>
              </a:graphic>
            </wp:inline>
          </w:drawing>
        </w:r>
      </w:p>
      <w:p w14:paraId="6631E422" w14:textId="77777777" w:rsidR="00752BAA" w:rsidRPr="00752BAA" w:rsidRDefault="00752BAA">
        <w:pPr>
          <w:pStyle w:val="Stopka"/>
          <w:jc w:val="right"/>
          <w:rPr>
            <w:rFonts w:asciiTheme="majorHAnsi" w:eastAsiaTheme="majorEastAsia" w:hAnsiTheme="majorHAnsi" w:cstheme="majorBidi"/>
            <w:sz w:val="20"/>
            <w:szCs w:val="20"/>
          </w:rPr>
        </w:pPr>
        <w:r w:rsidRPr="00752BAA">
          <w:rPr>
            <w:rFonts w:asciiTheme="majorHAnsi" w:eastAsiaTheme="majorEastAsia" w:hAnsiTheme="majorHAnsi" w:cstheme="majorBidi"/>
            <w:sz w:val="20"/>
            <w:szCs w:val="20"/>
          </w:rPr>
          <w:t xml:space="preserve">str. </w:t>
        </w:r>
        <w:r w:rsidR="0022590F" w:rsidRPr="00752BAA">
          <w:rPr>
            <w:rFonts w:asciiTheme="minorHAnsi" w:eastAsiaTheme="minorEastAsia" w:hAnsiTheme="minorHAnsi" w:cs="Times New Roman"/>
            <w:sz w:val="20"/>
            <w:szCs w:val="20"/>
          </w:rPr>
          <w:fldChar w:fldCharType="begin"/>
        </w:r>
        <w:r w:rsidRPr="00752BAA">
          <w:rPr>
            <w:sz w:val="20"/>
            <w:szCs w:val="20"/>
          </w:rPr>
          <w:instrText>PAGE    \* MERGEFORMAT</w:instrText>
        </w:r>
        <w:r w:rsidR="0022590F" w:rsidRPr="00752BAA">
          <w:rPr>
            <w:rFonts w:asciiTheme="minorHAnsi" w:eastAsiaTheme="minorEastAsia" w:hAnsiTheme="minorHAnsi" w:cs="Times New Roman"/>
            <w:sz w:val="20"/>
            <w:szCs w:val="20"/>
          </w:rPr>
          <w:fldChar w:fldCharType="separate"/>
        </w:r>
        <w:r w:rsidR="00D40BA1" w:rsidRPr="00D40BA1">
          <w:rPr>
            <w:rFonts w:asciiTheme="majorHAnsi" w:eastAsiaTheme="majorEastAsia" w:hAnsiTheme="majorHAnsi" w:cstheme="majorBidi"/>
            <w:noProof/>
            <w:sz w:val="20"/>
            <w:szCs w:val="20"/>
          </w:rPr>
          <w:t>17</w:t>
        </w:r>
        <w:r w:rsidR="0022590F" w:rsidRPr="00752BAA">
          <w:rPr>
            <w:rFonts w:asciiTheme="majorHAnsi" w:eastAsiaTheme="majorEastAsia" w:hAnsiTheme="majorHAnsi" w:cstheme="majorBidi"/>
            <w:sz w:val="20"/>
            <w:szCs w:val="2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A62A1" w14:textId="77777777" w:rsidR="005A39BD" w:rsidRDefault="005A39B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90EDC" w14:textId="77777777" w:rsidR="005F2227" w:rsidRDefault="005F2227" w:rsidP="00F1568B">
      <w:r>
        <w:separator/>
      </w:r>
    </w:p>
  </w:footnote>
  <w:footnote w:type="continuationSeparator" w:id="0">
    <w:p w14:paraId="1CA7AC22" w14:textId="77777777" w:rsidR="005F2227" w:rsidRDefault="005F2227" w:rsidP="00F1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BC9E2" w14:textId="77777777" w:rsidR="00BF2F42" w:rsidRDefault="00C652C1">
    <w:pPr>
      <w:pStyle w:val="Tekstpodstawowy"/>
      <w:spacing w:line="14" w:lineRule="auto"/>
      <w:ind w:left="0"/>
      <w:rPr>
        <w:noProof/>
      </w:rPr>
    </w:pPr>
    <w:r>
      <w:rPr>
        <w:noProof/>
        <w:lang w:eastAsia="pl-PL"/>
      </w:rPr>
      <w:drawing>
        <wp:anchor distT="0" distB="0" distL="114300" distR="114300" simplePos="0" relativeHeight="251662336" behindDoc="0" locked="0" layoutInCell="1" allowOverlap="1" wp14:anchorId="7D53DC22" wp14:editId="1530FE90">
          <wp:simplePos x="0" y="0"/>
          <wp:positionH relativeFrom="margin">
            <wp:align>left</wp:align>
          </wp:positionH>
          <wp:positionV relativeFrom="page">
            <wp:posOffset>266963</wp:posOffset>
          </wp:positionV>
          <wp:extent cx="6467475" cy="848360"/>
          <wp:effectExtent l="0" t="0" r="9525" b="8890"/>
          <wp:wrapSquare wrapText="bothSides"/>
          <wp:docPr id="1928493458" name="Obraz 1928493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p w14:paraId="2E8C9827" w14:textId="77777777" w:rsidR="00E76ABD" w:rsidRDefault="00E76ABD">
    <w:pPr>
      <w:pStyle w:val="Tekstpodstawowy"/>
      <w:spacing w:line="14" w:lineRule="aut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429D6" w14:textId="77777777" w:rsidR="005A39BD" w:rsidRDefault="005A39B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3608A1" w14:textId="77777777" w:rsidR="00F1568B" w:rsidRDefault="00F1568B">
    <w:pPr>
      <w:pStyle w:val="Nagwek"/>
    </w:pPr>
    <w:r>
      <w:rPr>
        <w:noProof/>
        <w:lang w:eastAsia="pl-PL"/>
      </w:rPr>
      <w:drawing>
        <wp:anchor distT="0" distB="0" distL="114300" distR="114300" simplePos="0" relativeHeight="251656704" behindDoc="0" locked="0" layoutInCell="1" allowOverlap="1" wp14:anchorId="5B289C0B" wp14:editId="3FF72B50">
          <wp:simplePos x="0" y="0"/>
          <wp:positionH relativeFrom="margin">
            <wp:posOffset>4313</wp:posOffset>
          </wp:positionH>
          <wp:positionV relativeFrom="page">
            <wp:posOffset>310551</wp:posOffset>
          </wp:positionV>
          <wp:extent cx="6467475" cy="848360"/>
          <wp:effectExtent l="0" t="0" r="9525" b="8890"/>
          <wp:wrapSquare wrapText="bothSides"/>
          <wp:docPr id="225633600" name="Obraz 225633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7475" cy="848360"/>
                  </a:xfrm>
                  <a:prstGeom prst="rect">
                    <a:avLst/>
                  </a:prstGeom>
                  <a:noFill/>
                  <a:ln>
                    <a:noFill/>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916E9B" w14:textId="77777777" w:rsidR="005A39BD" w:rsidRDefault="005A39B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0F3B82"/>
    <w:multiLevelType w:val="multilevel"/>
    <w:tmpl w:val="38FEC236"/>
    <w:lvl w:ilvl="0">
      <w:start w:val="6"/>
      <w:numFmt w:val="decimal"/>
      <w:lvlText w:val="%1."/>
      <w:lvlJc w:val="left"/>
      <w:pPr>
        <w:ind w:left="420" w:hanging="420"/>
      </w:pPr>
      <w:rPr>
        <w:rFonts w:hint="default"/>
      </w:rPr>
    </w:lvl>
    <w:lvl w:ilvl="1">
      <w:start w:val="1"/>
      <w:numFmt w:val="decimal"/>
      <w:lvlText w:val="%1.%2."/>
      <w:lvlJc w:val="left"/>
      <w:pPr>
        <w:ind w:left="779" w:hanging="720"/>
      </w:pPr>
      <w:rPr>
        <w:rFonts w:hint="default"/>
      </w:rPr>
    </w:lvl>
    <w:lvl w:ilvl="2">
      <w:start w:val="1"/>
      <w:numFmt w:val="decimal"/>
      <w:lvlText w:val="%1.%2.%3."/>
      <w:lvlJc w:val="left"/>
      <w:pPr>
        <w:ind w:left="1198" w:hanging="1080"/>
      </w:pPr>
      <w:rPr>
        <w:rFonts w:hint="default"/>
      </w:rPr>
    </w:lvl>
    <w:lvl w:ilvl="3">
      <w:start w:val="1"/>
      <w:numFmt w:val="decimal"/>
      <w:lvlText w:val="%1.%2.%3.%4."/>
      <w:lvlJc w:val="left"/>
      <w:pPr>
        <w:ind w:left="1257" w:hanging="1080"/>
      </w:pPr>
      <w:rPr>
        <w:rFonts w:hint="default"/>
      </w:rPr>
    </w:lvl>
    <w:lvl w:ilvl="4">
      <w:start w:val="1"/>
      <w:numFmt w:val="decimal"/>
      <w:lvlText w:val="%1.%2.%3.%4.%5."/>
      <w:lvlJc w:val="left"/>
      <w:pPr>
        <w:ind w:left="1676" w:hanging="1440"/>
      </w:pPr>
      <w:rPr>
        <w:rFonts w:hint="default"/>
      </w:rPr>
    </w:lvl>
    <w:lvl w:ilvl="5">
      <w:start w:val="1"/>
      <w:numFmt w:val="decimal"/>
      <w:lvlText w:val="%1.%2.%3.%4.%5.%6."/>
      <w:lvlJc w:val="left"/>
      <w:pPr>
        <w:ind w:left="2095" w:hanging="1800"/>
      </w:pPr>
      <w:rPr>
        <w:rFonts w:hint="default"/>
      </w:rPr>
    </w:lvl>
    <w:lvl w:ilvl="6">
      <w:start w:val="1"/>
      <w:numFmt w:val="decimal"/>
      <w:lvlText w:val="%1.%2.%3.%4.%5.%6.%7."/>
      <w:lvlJc w:val="left"/>
      <w:pPr>
        <w:ind w:left="2154" w:hanging="1800"/>
      </w:pPr>
      <w:rPr>
        <w:rFonts w:hint="default"/>
      </w:rPr>
    </w:lvl>
    <w:lvl w:ilvl="7">
      <w:start w:val="1"/>
      <w:numFmt w:val="decimal"/>
      <w:lvlText w:val="%1.%2.%3.%4.%5.%6.%7.%8."/>
      <w:lvlJc w:val="left"/>
      <w:pPr>
        <w:ind w:left="2573" w:hanging="2160"/>
      </w:pPr>
      <w:rPr>
        <w:rFonts w:hint="default"/>
      </w:rPr>
    </w:lvl>
    <w:lvl w:ilvl="8">
      <w:start w:val="1"/>
      <w:numFmt w:val="decimal"/>
      <w:lvlText w:val="%1.%2.%3.%4.%5.%6.%7.%8.%9."/>
      <w:lvlJc w:val="left"/>
      <w:pPr>
        <w:ind w:left="2992" w:hanging="2520"/>
      </w:pPr>
      <w:rPr>
        <w:rFonts w:hint="default"/>
      </w:rPr>
    </w:lvl>
  </w:abstractNum>
  <w:abstractNum w:abstractNumId="1" w15:restartNumberingAfterBreak="0">
    <w:nsid w:val="0CFA095E"/>
    <w:multiLevelType w:val="hybridMultilevel"/>
    <w:tmpl w:val="56903560"/>
    <w:lvl w:ilvl="0" w:tplc="28EC5422">
      <w:start w:val="1"/>
      <w:numFmt w:val="lowerLetter"/>
      <w:lvlText w:val="%1)"/>
      <w:lvlJc w:val="left"/>
      <w:pPr>
        <w:ind w:left="406" w:hanging="287"/>
      </w:pPr>
      <w:rPr>
        <w:rFonts w:ascii="Times New Roman" w:hAnsi="Times New Roman" w:cs="Times New Roman" w:hint="default"/>
        <w:spacing w:val="0"/>
        <w:w w:val="100"/>
        <w:sz w:val="20"/>
        <w:szCs w:val="20"/>
        <w:lang w:val="pl-PL" w:eastAsia="en-US" w:bidi="ar-SA"/>
      </w:rPr>
    </w:lvl>
    <w:lvl w:ilvl="1" w:tplc="E23CA29A">
      <w:numFmt w:val="bullet"/>
      <w:lvlText w:val=""/>
      <w:lvlJc w:val="left"/>
      <w:pPr>
        <w:ind w:left="691" w:hanging="286"/>
      </w:pPr>
      <w:rPr>
        <w:rFonts w:ascii="Symbol" w:eastAsia="Symbol" w:hAnsi="Symbol" w:cs="Symbol" w:hint="default"/>
        <w:w w:val="99"/>
        <w:sz w:val="20"/>
        <w:szCs w:val="20"/>
        <w:lang w:val="pl-PL" w:eastAsia="en-US" w:bidi="ar-SA"/>
      </w:rPr>
    </w:lvl>
    <w:lvl w:ilvl="2" w:tplc="5C7EB210">
      <w:numFmt w:val="bullet"/>
      <w:lvlText w:val="•"/>
      <w:lvlJc w:val="left"/>
      <w:pPr>
        <w:ind w:left="1707" w:hanging="286"/>
      </w:pPr>
      <w:rPr>
        <w:rFonts w:hint="default"/>
        <w:lang w:val="pl-PL" w:eastAsia="en-US" w:bidi="ar-SA"/>
      </w:rPr>
    </w:lvl>
    <w:lvl w:ilvl="3" w:tplc="A664CBDA">
      <w:numFmt w:val="bullet"/>
      <w:lvlText w:val="•"/>
      <w:lvlJc w:val="left"/>
      <w:pPr>
        <w:ind w:left="2714" w:hanging="286"/>
      </w:pPr>
      <w:rPr>
        <w:rFonts w:hint="default"/>
        <w:lang w:val="pl-PL" w:eastAsia="en-US" w:bidi="ar-SA"/>
      </w:rPr>
    </w:lvl>
    <w:lvl w:ilvl="4" w:tplc="07DCFE02">
      <w:numFmt w:val="bullet"/>
      <w:lvlText w:val="•"/>
      <w:lvlJc w:val="left"/>
      <w:pPr>
        <w:ind w:left="3722" w:hanging="286"/>
      </w:pPr>
      <w:rPr>
        <w:rFonts w:hint="default"/>
        <w:lang w:val="pl-PL" w:eastAsia="en-US" w:bidi="ar-SA"/>
      </w:rPr>
    </w:lvl>
    <w:lvl w:ilvl="5" w:tplc="50624DE8">
      <w:numFmt w:val="bullet"/>
      <w:lvlText w:val="•"/>
      <w:lvlJc w:val="left"/>
      <w:pPr>
        <w:ind w:left="4729" w:hanging="286"/>
      </w:pPr>
      <w:rPr>
        <w:rFonts w:hint="default"/>
        <w:lang w:val="pl-PL" w:eastAsia="en-US" w:bidi="ar-SA"/>
      </w:rPr>
    </w:lvl>
    <w:lvl w:ilvl="6" w:tplc="4A645AE2">
      <w:numFmt w:val="bullet"/>
      <w:lvlText w:val="•"/>
      <w:lvlJc w:val="left"/>
      <w:pPr>
        <w:ind w:left="5736" w:hanging="286"/>
      </w:pPr>
      <w:rPr>
        <w:rFonts w:hint="default"/>
        <w:lang w:val="pl-PL" w:eastAsia="en-US" w:bidi="ar-SA"/>
      </w:rPr>
    </w:lvl>
    <w:lvl w:ilvl="7" w:tplc="1264D90E">
      <w:numFmt w:val="bullet"/>
      <w:lvlText w:val="•"/>
      <w:lvlJc w:val="left"/>
      <w:pPr>
        <w:ind w:left="6744" w:hanging="286"/>
      </w:pPr>
      <w:rPr>
        <w:rFonts w:hint="default"/>
        <w:lang w:val="pl-PL" w:eastAsia="en-US" w:bidi="ar-SA"/>
      </w:rPr>
    </w:lvl>
    <w:lvl w:ilvl="8" w:tplc="7F4AAACA">
      <w:numFmt w:val="bullet"/>
      <w:lvlText w:val="•"/>
      <w:lvlJc w:val="left"/>
      <w:pPr>
        <w:ind w:left="7751" w:hanging="286"/>
      </w:pPr>
      <w:rPr>
        <w:rFonts w:hint="default"/>
        <w:lang w:val="pl-PL" w:eastAsia="en-US" w:bidi="ar-SA"/>
      </w:rPr>
    </w:lvl>
  </w:abstractNum>
  <w:abstractNum w:abstractNumId="2" w15:restartNumberingAfterBreak="0">
    <w:nsid w:val="0DE54874"/>
    <w:multiLevelType w:val="hybridMultilevel"/>
    <w:tmpl w:val="12C467F4"/>
    <w:lvl w:ilvl="0" w:tplc="95D82ED2">
      <w:start w:val="1"/>
      <w:numFmt w:val="decimal"/>
      <w:lvlText w:val="%1)"/>
      <w:lvlJc w:val="left"/>
      <w:pPr>
        <w:ind w:left="660" w:hanging="360"/>
      </w:pPr>
      <w:rPr>
        <w:rFonts w:ascii="Times New Roman" w:eastAsia="Verdana" w:hAnsi="Times New Roman" w:cs="Times New Roman" w:hint="default"/>
        <w:w w:val="100"/>
        <w:sz w:val="20"/>
        <w:szCs w:val="20"/>
        <w:lang w:val="pl-PL" w:eastAsia="en-US" w:bidi="ar-SA"/>
      </w:rPr>
    </w:lvl>
    <w:lvl w:ilvl="1" w:tplc="D6841A88">
      <w:numFmt w:val="bullet"/>
      <w:lvlText w:val="•"/>
      <w:lvlJc w:val="left"/>
      <w:pPr>
        <w:ind w:left="1570" w:hanging="360"/>
      </w:pPr>
      <w:rPr>
        <w:rFonts w:hint="default"/>
        <w:lang w:val="pl-PL" w:eastAsia="en-US" w:bidi="ar-SA"/>
      </w:rPr>
    </w:lvl>
    <w:lvl w:ilvl="2" w:tplc="2C925EF4">
      <w:numFmt w:val="bullet"/>
      <w:lvlText w:val="•"/>
      <w:lvlJc w:val="left"/>
      <w:pPr>
        <w:ind w:left="2481" w:hanging="360"/>
      </w:pPr>
      <w:rPr>
        <w:rFonts w:hint="default"/>
        <w:lang w:val="pl-PL" w:eastAsia="en-US" w:bidi="ar-SA"/>
      </w:rPr>
    </w:lvl>
    <w:lvl w:ilvl="3" w:tplc="443AD1BC">
      <w:numFmt w:val="bullet"/>
      <w:lvlText w:val="•"/>
      <w:lvlJc w:val="left"/>
      <w:pPr>
        <w:ind w:left="3391" w:hanging="360"/>
      </w:pPr>
      <w:rPr>
        <w:rFonts w:hint="default"/>
        <w:lang w:val="pl-PL" w:eastAsia="en-US" w:bidi="ar-SA"/>
      </w:rPr>
    </w:lvl>
    <w:lvl w:ilvl="4" w:tplc="977E6714">
      <w:numFmt w:val="bullet"/>
      <w:lvlText w:val="•"/>
      <w:lvlJc w:val="left"/>
      <w:pPr>
        <w:ind w:left="4302" w:hanging="360"/>
      </w:pPr>
      <w:rPr>
        <w:rFonts w:hint="default"/>
        <w:lang w:val="pl-PL" w:eastAsia="en-US" w:bidi="ar-SA"/>
      </w:rPr>
    </w:lvl>
    <w:lvl w:ilvl="5" w:tplc="C7CC57FC">
      <w:numFmt w:val="bullet"/>
      <w:lvlText w:val="•"/>
      <w:lvlJc w:val="left"/>
      <w:pPr>
        <w:ind w:left="5213" w:hanging="360"/>
      </w:pPr>
      <w:rPr>
        <w:rFonts w:hint="default"/>
        <w:lang w:val="pl-PL" w:eastAsia="en-US" w:bidi="ar-SA"/>
      </w:rPr>
    </w:lvl>
    <w:lvl w:ilvl="6" w:tplc="CBAE46B0">
      <w:numFmt w:val="bullet"/>
      <w:lvlText w:val="•"/>
      <w:lvlJc w:val="left"/>
      <w:pPr>
        <w:ind w:left="6123" w:hanging="360"/>
      </w:pPr>
      <w:rPr>
        <w:rFonts w:hint="default"/>
        <w:lang w:val="pl-PL" w:eastAsia="en-US" w:bidi="ar-SA"/>
      </w:rPr>
    </w:lvl>
    <w:lvl w:ilvl="7" w:tplc="414ED126">
      <w:numFmt w:val="bullet"/>
      <w:lvlText w:val="•"/>
      <w:lvlJc w:val="left"/>
      <w:pPr>
        <w:ind w:left="7034" w:hanging="360"/>
      </w:pPr>
      <w:rPr>
        <w:rFonts w:hint="default"/>
        <w:lang w:val="pl-PL" w:eastAsia="en-US" w:bidi="ar-SA"/>
      </w:rPr>
    </w:lvl>
    <w:lvl w:ilvl="8" w:tplc="16D66E72">
      <w:numFmt w:val="bullet"/>
      <w:lvlText w:val="•"/>
      <w:lvlJc w:val="left"/>
      <w:pPr>
        <w:ind w:left="7945" w:hanging="360"/>
      </w:pPr>
      <w:rPr>
        <w:rFonts w:hint="default"/>
        <w:lang w:val="pl-PL" w:eastAsia="en-US" w:bidi="ar-SA"/>
      </w:rPr>
    </w:lvl>
  </w:abstractNum>
  <w:abstractNum w:abstractNumId="3" w15:restartNumberingAfterBreak="0">
    <w:nsid w:val="161F504F"/>
    <w:multiLevelType w:val="hybridMultilevel"/>
    <w:tmpl w:val="364A0658"/>
    <w:lvl w:ilvl="0" w:tplc="1A6617CC">
      <w:start w:val="1"/>
      <w:numFmt w:val="decimal"/>
      <w:lvlText w:val="%1."/>
      <w:lvlJc w:val="left"/>
      <w:pPr>
        <w:ind w:left="480" w:hanging="361"/>
      </w:pPr>
      <w:rPr>
        <w:rFonts w:ascii="Verdana" w:eastAsia="Verdana" w:hAnsi="Verdana" w:cs="Verdana" w:hint="default"/>
        <w:b/>
        <w:bCs/>
        <w:spacing w:val="-2"/>
        <w:w w:val="78"/>
        <w:sz w:val="20"/>
        <w:szCs w:val="20"/>
        <w:lang w:val="pl-PL" w:eastAsia="en-US" w:bidi="ar-SA"/>
      </w:rPr>
    </w:lvl>
    <w:lvl w:ilvl="1" w:tplc="04150017">
      <w:start w:val="1"/>
      <w:numFmt w:val="lowerLetter"/>
      <w:lvlText w:val="%2)"/>
      <w:lvlJc w:val="left"/>
      <w:pPr>
        <w:ind w:left="502" w:hanging="360"/>
      </w:pPr>
      <w:rPr>
        <w:rFonts w:hint="default"/>
        <w:w w:val="99"/>
        <w:sz w:val="20"/>
        <w:szCs w:val="20"/>
        <w:lang w:val="pl-PL" w:eastAsia="en-US" w:bidi="ar-SA"/>
      </w:rPr>
    </w:lvl>
    <w:lvl w:ilvl="2" w:tplc="5A5859B6">
      <w:numFmt w:val="bullet"/>
      <w:lvlText w:val="•"/>
      <w:lvlJc w:val="left"/>
      <w:pPr>
        <w:ind w:left="1671" w:hanging="360"/>
      </w:pPr>
      <w:rPr>
        <w:rFonts w:hint="default"/>
        <w:lang w:val="pl-PL" w:eastAsia="en-US" w:bidi="ar-SA"/>
      </w:rPr>
    </w:lvl>
    <w:lvl w:ilvl="3" w:tplc="EEBA0934">
      <w:numFmt w:val="bullet"/>
      <w:lvlText w:val="•"/>
      <w:lvlJc w:val="left"/>
      <w:pPr>
        <w:ind w:left="2683" w:hanging="360"/>
      </w:pPr>
      <w:rPr>
        <w:rFonts w:hint="default"/>
        <w:lang w:val="pl-PL" w:eastAsia="en-US" w:bidi="ar-SA"/>
      </w:rPr>
    </w:lvl>
    <w:lvl w:ilvl="4" w:tplc="85A22550">
      <w:numFmt w:val="bullet"/>
      <w:lvlText w:val="•"/>
      <w:lvlJc w:val="left"/>
      <w:pPr>
        <w:ind w:left="3695" w:hanging="360"/>
      </w:pPr>
      <w:rPr>
        <w:rFonts w:hint="default"/>
        <w:lang w:val="pl-PL" w:eastAsia="en-US" w:bidi="ar-SA"/>
      </w:rPr>
    </w:lvl>
    <w:lvl w:ilvl="5" w:tplc="C5E696D2">
      <w:numFmt w:val="bullet"/>
      <w:lvlText w:val="•"/>
      <w:lvlJc w:val="left"/>
      <w:pPr>
        <w:ind w:left="4707" w:hanging="360"/>
      </w:pPr>
      <w:rPr>
        <w:rFonts w:hint="default"/>
        <w:lang w:val="pl-PL" w:eastAsia="en-US" w:bidi="ar-SA"/>
      </w:rPr>
    </w:lvl>
    <w:lvl w:ilvl="6" w:tplc="8EB8923E">
      <w:numFmt w:val="bullet"/>
      <w:lvlText w:val="•"/>
      <w:lvlJc w:val="left"/>
      <w:pPr>
        <w:ind w:left="5719" w:hanging="360"/>
      </w:pPr>
      <w:rPr>
        <w:rFonts w:hint="default"/>
        <w:lang w:val="pl-PL" w:eastAsia="en-US" w:bidi="ar-SA"/>
      </w:rPr>
    </w:lvl>
    <w:lvl w:ilvl="7" w:tplc="F0CA0F8C">
      <w:numFmt w:val="bullet"/>
      <w:lvlText w:val="•"/>
      <w:lvlJc w:val="left"/>
      <w:pPr>
        <w:ind w:left="6730" w:hanging="360"/>
      </w:pPr>
      <w:rPr>
        <w:rFonts w:hint="default"/>
        <w:lang w:val="pl-PL" w:eastAsia="en-US" w:bidi="ar-SA"/>
      </w:rPr>
    </w:lvl>
    <w:lvl w:ilvl="8" w:tplc="CBEE28FA">
      <w:numFmt w:val="bullet"/>
      <w:lvlText w:val="•"/>
      <w:lvlJc w:val="left"/>
      <w:pPr>
        <w:ind w:left="7742" w:hanging="360"/>
      </w:pPr>
      <w:rPr>
        <w:rFonts w:hint="default"/>
        <w:lang w:val="pl-PL" w:eastAsia="en-US" w:bidi="ar-SA"/>
      </w:rPr>
    </w:lvl>
  </w:abstractNum>
  <w:abstractNum w:abstractNumId="4" w15:restartNumberingAfterBreak="0">
    <w:nsid w:val="22E56AAB"/>
    <w:multiLevelType w:val="hybridMultilevel"/>
    <w:tmpl w:val="C71AC4E2"/>
    <w:lvl w:ilvl="0" w:tplc="B85426CE">
      <w:numFmt w:val="bullet"/>
      <w:lvlText w:val="–"/>
      <w:lvlJc w:val="left"/>
      <w:pPr>
        <w:ind w:left="406" w:hanging="287"/>
      </w:pPr>
      <w:rPr>
        <w:rFonts w:ascii="Verdana" w:eastAsia="Verdana" w:hAnsi="Verdana" w:cs="Verdana" w:hint="default"/>
        <w:w w:val="78"/>
        <w:sz w:val="20"/>
        <w:szCs w:val="20"/>
        <w:lang w:val="pl-PL" w:eastAsia="en-US" w:bidi="ar-SA"/>
      </w:rPr>
    </w:lvl>
    <w:lvl w:ilvl="1" w:tplc="222EBE02">
      <w:numFmt w:val="bullet"/>
      <w:lvlText w:val="•"/>
      <w:lvlJc w:val="left"/>
      <w:pPr>
        <w:ind w:left="1336" w:hanging="287"/>
      </w:pPr>
      <w:rPr>
        <w:rFonts w:hint="default"/>
        <w:lang w:val="pl-PL" w:eastAsia="en-US" w:bidi="ar-SA"/>
      </w:rPr>
    </w:lvl>
    <w:lvl w:ilvl="2" w:tplc="F4ECC44C">
      <w:numFmt w:val="bullet"/>
      <w:lvlText w:val="•"/>
      <w:lvlJc w:val="left"/>
      <w:pPr>
        <w:ind w:left="2273" w:hanging="287"/>
      </w:pPr>
      <w:rPr>
        <w:rFonts w:hint="default"/>
        <w:lang w:val="pl-PL" w:eastAsia="en-US" w:bidi="ar-SA"/>
      </w:rPr>
    </w:lvl>
    <w:lvl w:ilvl="3" w:tplc="50A68622">
      <w:numFmt w:val="bullet"/>
      <w:lvlText w:val="•"/>
      <w:lvlJc w:val="left"/>
      <w:pPr>
        <w:ind w:left="3209" w:hanging="287"/>
      </w:pPr>
      <w:rPr>
        <w:rFonts w:hint="default"/>
        <w:lang w:val="pl-PL" w:eastAsia="en-US" w:bidi="ar-SA"/>
      </w:rPr>
    </w:lvl>
    <w:lvl w:ilvl="4" w:tplc="24F4FDBA">
      <w:numFmt w:val="bullet"/>
      <w:lvlText w:val="•"/>
      <w:lvlJc w:val="left"/>
      <w:pPr>
        <w:ind w:left="4146" w:hanging="287"/>
      </w:pPr>
      <w:rPr>
        <w:rFonts w:hint="default"/>
        <w:lang w:val="pl-PL" w:eastAsia="en-US" w:bidi="ar-SA"/>
      </w:rPr>
    </w:lvl>
    <w:lvl w:ilvl="5" w:tplc="86281708">
      <w:numFmt w:val="bullet"/>
      <w:lvlText w:val="•"/>
      <w:lvlJc w:val="left"/>
      <w:pPr>
        <w:ind w:left="5083" w:hanging="287"/>
      </w:pPr>
      <w:rPr>
        <w:rFonts w:hint="default"/>
        <w:lang w:val="pl-PL" w:eastAsia="en-US" w:bidi="ar-SA"/>
      </w:rPr>
    </w:lvl>
    <w:lvl w:ilvl="6" w:tplc="E856C4B0">
      <w:numFmt w:val="bullet"/>
      <w:lvlText w:val="•"/>
      <w:lvlJc w:val="left"/>
      <w:pPr>
        <w:ind w:left="6019" w:hanging="287"/>
      </w:pPr>
      <w:rPr>
        <w:rFonts w:hint="default"/>
        <w:lang w:val="pl-PL" w:eastAsia="en-US" w:bidi="ar-SA"/>
      </w:rPr>
    </w:lvl>
    <w:lvl w:ilvl="7" w:tplc="0D26E1E0">
      <w:numFmt w:val="bullet"/>
      <w:lvlText w:val="•"/>
      <w:lvlJc w:val="left"/>
      <w:pPr>
        <w:ind w:left="6956" w:hanging="287"/>
      </w:pPr>
      <w:rPr>
        <w:rFonts w:hint="default"/>
        <w:lang w:val="pl-PL" w:eastAsia="en-US" w:bidi="ar-SA"/>
      </w:rPr>
    </w:lvl>
    <w:lvl w:ilvl="8" w:tplc="1284BB1C">
      <w:numFmt w:val="bullet"/>
      <w:lvlText w:val="•"/>
      <w:lvlJc w:val="left"/>
      <w:pPr>
        <w:ind w:left="7893" w:hanging="287"/>
      </w:pPr>
      <w:rPr>
        <w:rFonts w:hint="default"/>
        <w:lang w:val="pl-PL" w:eastAsia="en-US" w:bidi="ar-SA"/>
      </w:rPr>
    </w:lvl>
  </w:abstractNum>
  <w:abstractNum w:abstractNumId="5" w15:restartNumberingAfterBreak="0">
    <w:nsid w:val="251B4907"/>
    <w:multiLevelType w:val="hybridMultilevel"/>
    <w:tmpl w:val="A830A7BE"/>
    <w:lvl w:ilvl="0" w:tplc="90801A94">
      <w:numFmt w:val="bullet"/>
      <w:lvlText w:val="–"/>
      <w:lvlJc w:val="left"/>
      <w:pPr>
        <w:ind w:left="406" w:hanging="287"/>
      </w:pPr>
      <w:rPr>
        <w:rFonts w:ascii="Verdana" w:eastAsia="Verdana" w:hAnsi="Verdana" w:cs="Verdana" w:hint="default"/>
        <w:w w:val="78"/>
        <w:sz w:val="20"/>
        <w:szCs w:val="20"/>
        <w:lang w:val="pl-PL" w:eastAsia="en-US" w:bidi="ar-SA"/>
      </w:rPr>
    </w:lvl>
    <w:lvl w:ilvl="1" w:tplc="10AA9C7E">
      <w:numFmt w:val="bullet"/>
      <w:lvlText w:val="•"/>
      <w:lvlJc w:val="left"/>
      <w:pPr>
        <w:ind w:left="1336" w:hanging="287"/>
      </w:pPr>
      <w:rPr>
        <w:rFonts w:hint="default"/>
        <w:lang w:val="pl-PL" w:eastAsia="en-US" w:bidi="ar-SA"/>
      </w:rPr>
    </w:lvl>
    <w:lvl w:ilvl="2" w:tplc="23FE448C">
      <w:numFmt w:val="bullet"/>
      <w:lvlText w:val="•"/>
      <w:lvlJc w:val="left"/>
      <w:pPr>
        <w:ind w:left="2273" w:hanging="287"/>
      </w:pPr>
      <w:rPr>
        <w:rFonts w:hint="default"/>
        <w:lang w:val="pl-PL" w:eastAsia="en-US" w:bidi="ar-SA"/>
      </w:rPr>
    </w:lvl>
    <w:lvl w:ilvl="3" w:tplc="2F183858">
      <w:numFmt w:val="bullet"/>
      <w:lvlText w:val="•"/>
      <w:lvlJc w:val="left"/>
      <w:pPr>
        <w:ind w:left="3209" w:hanging="287"/>
      </w:pPr>
      <w:rPr>
        <w:rFonts w:hint="default"/>
        <w:lang w:val="pl-PL" w:eastAsia="en-US" w:bidi="ar-SA"/>
      </w:rPr>
    </w:lvl>
    <w:lvl w:ilvl="4" w:tplc="D6C272B0">
      <w:numFmt w:val="bullet"/>
      <w:lvlText w:val="•"/>
      <w:lvlJc w:val="left"/>
      <w:pPr>
        <w:ind w:left="4146" w:hanging="287"/>
      </w:pPr>
      <w:rPr>
        <w:rFonts w:hint="default"/>
        <w:lang w:val="pl-PL" w:eastAsia="en-US" w:bidi="ar-SA"/>
      </w:rPr>
    </w:lvl>
    <w:lvl w:ilvl="5" w:tplc="6C40715A">
      <w:numFmt w:val="bullet"/>
      <w:lvlText w:val="•"/>
      <w:lvlJc w:val="left"/>
      <w:pPr>
        <w:ind w:left="5083" w:hanging="287"/>
      </w:pPr>
      <w:rPr>
        <w:rFonts w:hint="default"/>
        <w:lang w:val="pl-PL" w:eastAsia="en-US" w:bidi="ar-SA"/>
      </w:rPr>
    </w:lvl>
    <w:lvl w:ilvl="6" w:tplc="E716B278">
      <w:numFmt w:val="bullet"/>
      <w:lvlText w:val="•"/>
      <w:lvlJc w:val="left"/>
      <w:pPr>
        <w:ind w:left="6019" w:hanging="287"/>
      </w:pPr>
      <w:rPr>
        <w:rFonts w:hint="default"/>
        <w:lang w:val="pl-PL" w:eastAsia="en-US" w:bidi="ar-SA"/>
      </w:rPr>
    </w:lvl>
    <w:lvl w:ilvl="7" w:tplc="16E6EA60">
      <w:numFmt w:val="bullet"/>
      <w:lvlText w:val="•"/>
      <w:lvlJc w:val="left"/>
      <w:pPr>
        <w:ind w:left="6956" w:hanging="287"/>
      </w:pPr>
      <w:rPr>
        <w:rFonts w:hint="default"/>
        <w:lang w:val="pl-PL" w:eastAsia="en-US" w:bidi="ar-SA"/>
      </w:rPr>
    </w:lvl>
    <w:lvl w:ilvl="8" w:tplc="F014DAF8">
      <w:numFmt w:val="bullet"/>
      <w:lvlText w:val="•"/>
      <w:lvlJc w:val="left"/>
      <w:pPr>
        <w:ind w:left="7893" w:hanging="287"/>
      </w:pPr>
      <w:rPr>
        <w:rFonts w:hint="default"/>
        <w:lang w:val="pl-PL" w:eastAsia="en-US" w:bidi="ar-SA"/>
      </w:rPr>
    </w:lvl>
  </w:abstractNum>
  <w:abstractNum w:abstractNumId="6" w15:restartNumberingAfterBreak="0">
    <w:nsid w:val="39693BE1"/>
    <w:multiLevelType w:val="multilevel"/>
    <w:tmpl w:val="EC226D1A"/>
    <w:lvl w:ilvl="0">
      <w:start w:val="3"/>
      <w:numFmt w:val="decimal"/>
      <w:lvlText w:val="%1."/>
      <w:lvlJc w:val="left"/>
      <w:pPr>
        <w:ind w:left="420" w:hanging="420"/>
      </w:pPr>
      <w:rPr>
        <w:rFonts w:hint="default"/>
      </w:rPr>
    </w:lvl>
    <w:lvl w:ilvl="1">
      <w:start w:val="1"/>
      <w:numFmt w:val="decimal"/>
      <w:lvlText w:val="%1.%2."/>
      <w:lvlJc w:val="left"/>
      <w:pPr>
        <w:ind w:left="1680" w:hanging="720"/>
      </w:pPr>
      <w:rPr>
        <w:rFonts w:hint="default"/>
      </w:rPr>
    </w:lvl>
    <w:lvl w:ilvl="2">
      <w:start w:val="1"/>
      <w:numFmt w:val="decimal"/>
      <w:lvlText w:val="%1.%2.%3."/>
      <w:lvlJc w:val="left"/>
      <w:pPr>
        <w:ind w:left="3000" w:hanging="108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5280" w:hanging="1440"/>
      </w:pPr>
      <w:rPr>
        <w:rFonts w:hint="default"/>
      </w:rPr>
    </w:lvl>
    <w:lvl w:ilvl="5">
      <w:start w:val="1"/>
      <w:numFmt w:val="decimal"/>
      <w:lvlText w:val="%1.%2.%3.%4.%5.%6."/>
      <w:lvlJc w:val="left"/>
      <w:pPr>
        <w:ind w:left="6600" w:hanging="1800"/>
      </w:pPr>
      <w:rPr>
        <w:rFonts w:hint="default"/>
      </w:rPr>
    </w:lvl>
    <w:lvl w:ilvl="6">
      <w:start w:val="1"/>
      <w:numFmt w:val="decimal"/>
      <w:lvlText w:val="%1.%2.%3.%4.%5.%6.%7."/>
      <w:lvlJc w:val="left"/>
      <w:pPr>
        <w:ind w:left="7560" w:hanging="1800"/>
      </w:pPr>
      <w:rPr>
        <w:rFonts w:hint="default"/>
      </w:rPr>
    </w:lvl>
    <w:lvl w:ilvl="7">
      <w:start w:val="1"/>
      <w:numFmt w:val="decimal"/>
      <w:lvlText w:val="%1.%2.%3.%4.%5.%6.%7.%8."/>
      <w:lvlJc w:val="left"/>
      <w:pPr>
        <w:ind w:left="8880" w:hanging="2160"/>
      </w:pPr>
      <w:rPr>
        <w:rFonts w:hint="default"/>
      </w:rPr>
    </w:lvl>
    <w:lvl w:ilvl="8">
      <w:start w:val="1"/>
      <w:numFmt w:val="decimal"/>
      <w:lvlText w:val="%1.%2.%3.%4.%5.%6.%7.%8.%9."/>
      <w:lvlJc w:val="left"/>
      <w:pPr>
        <w:ind w:left="10200" w:hanging="2520"/>
      </w:pPr>
      <w:rPr>
        <w:rFonts w:hint="default"/>
      </w:rPr>
    </w:lvl>
  </w:abstractNum>
  <w:abstractNum w:abstractNumId="7" w15:restartNumberingAfterBreak="0">
    <w:nsid w:val="3C4014EB"/>
    <w:multiLevelType w:val="multilevel"/>
    <w:tmpl w:val="73D2AF0C"/>
    <w:lvl w:ilvl="0">
      <w:start w:val="6"/>
      <w:numFmt w:val="decimal"/>
      <w:lvlText w:val="%1"/>
      <w:lvlJc w:val="left"/>
      <w:pPr>
        <w:ind w:left="624" w:hanging="505"/>
      </w:pPr>
      <w:rPr>
        <w:rFonts w:hint="default"/>
        <w:lang w:val="pl-PL" w:eastAsia="en-US" w:bidi="ar-SA"/>
      </w:rPr>
    </w:lvl>
    <w:lvl w:ilvl="1">
      <w:start w:val="2"/>
      <w:numFmt w:val="decimal"/>
      <w:lvlText w:val="%1.%2"/>
      <w:lvlJc w:val="left"/>
      <w:pPr>
        <w:ind w:left="624" w:hanging="505"/>
      </w:pPr>
      <w:rPr>
        <w:rFonts w:hint="default"/>
        <w:lang w:val="pl-PL" w:eastAsia="en-US" w:bidi="ar-SA"/>
      </w:rPr>
    </w:lvl>
    <w:lvl w:ilvl="2">
      <w:start w:val="1"/>
      <w:numFmt w:val="decimal"/>
      <w:lvlText w:val="%1.%2.%3"/>
      <w:lvlJc w:val="left"/>
      <w:pPr>
        <w:ind w:left="624" w:hanging="505"/>
      </w:pPr>
      <w:rPr>
        <w:rFonts w:ascii="Times New Roman" w:eastAsia="Verdana" w:hAnsi="Times New Roman" w:cs="Times New Roman" w:hint="default"/>
        <w:b/>
        <w:bCs/>
        <w:spacing w:val="0"/>
        <w:w w:val="100"/>
        <w:sz w:val="22"/>
        <w:szCs w:val="22"/>
        <w:lang w:val="pl-PL" w:eastAsia="en-US" w:bidi="ar-SA"/>
      </w:rPr>
    </w:lvl>
    <w:lvl w:ilvl="3">
      <w:numFmt w:val="bullet"/>
      <w:lvlText w:val="•"/>
      <w:lvlJc w:val="left"/>
      <w:pPr>
        <w:ind w:left="3363" w:hanging="505"/>
      </w:pPr>
      <w:rPr>
        <w:rFonts w:hint="default"/>
        <w:lang w:val="pl-PL" w:eastAsia="en-US" w:bidi="ar-SA"/>
      </w:rPr>
    </w:lvl>
    <w:lvl w:ilvl="4">
      <w:numFmt w:val="bullet"/>
      <w:lvlText w:val="•"/>
      <w:lvlJc w:val="left"/>
      <w:pPr>
        <w:ind w:left="4278" w:hanging="505"/>
      </w:pPr>
      <w:rPr>
        <w:rFonts w:hint="default"/>
        <w:lang w:val="pl-PL" w:eastAsia="en-US" w:bidi="ar-SA"/>
      </w:rPr>
    </w:lvl>
    <w:lvl w:ilvl="5">
      <w:numFmt w:val="bullet"/>
      <w:lvlText w:val="•"/>
      <w:lvlJc w:val="left"/>
      <w:pPr>
        <w:ind w:left="5193" w:hanging="505"/>
      </w:pPr>
      <w:rPr>
        <w:rFonts w:hint="default"/>
        <w:lang w:val="pl-PL" w:eastAsia="en-US" w:bidi="ar-SA"/>
      </w:rPr>
    </w:lvl>
    <w:lvl w:ilvl="6">
      <w:numFmt w:val="bullet"/>
      <w:lvlText w:val="•"/>
      <w:lvlJc w:val="left"/>
      <w:pPr>
        <w:ind w:left="6107" w:hanging="505"/>
      </w:pPr>
      <w:rPr>
        <w:rFonts w:hint="default"/>
        <w:lang w:val="pl-PL" w:eastAsia="en-US" w:bidi="ar-SA"/>
      </w:rPr>
    </w:lvl>
    <w:lvl w:ilvl="7">
      <w:numFmt w:val="bullet"/>
      <w:lvlText w:val="•"/>
      <w:lvlJc w:val="left"/>
      <w:pPr>
        <w:ind w:left="7022" w:hanging="505"/>
      </w:pPr>
      <w:rPr>
        <w:rFonts w:hint="default"/>
        <w:lang w:val="pl-PL" w:eastAsia="en-US" w:bidi="ar-SA"/>
      </w:rPr>
    </w:lvl>
    <w:lvl w:ilvl="8">
      <w:numFmt w:val="bullet"/>
      <w:lvlText w:val="•"/>
      <w:lvlJc w:val="left"/>
      <w:pPr>
        <w:ind w:left="7937" w:hanging="505"/>
      </w:pPr>
      <w:rPr>
        <w:rFonts w:hint="default"/>
        <w:lang w:val="pl-PL" w:eastAsia="en-US" w:bidi="ar-SA"/>
      </w:rPr>
    </w:lvl>
  </w:abstractNum>
  <w:abstractNum w:abstractNumId="8" w15:restartNumberingAfterBreak="0">
    <w:nsid w:val="41702093"/>
    <w:multiLevelType w:val="multilevel"/>
    <w:tmpl w:val="D1F68810"/>
    <w:lvl w:ilvl="0">
      <w:start w:val="2"/>
      <w:numFmt w:val="decimal"/>
      <w:lvlText w:val="%1."/>
      <w:lvlJc w:val="left"/>
      <w:pPr>
        <w:ind w:left="630" w:hanging="630"/>
      </w:pPr>
      <w:rPr>
        <w:rFonts w:hint="default"/>
      </w:rPr>
    </w:lvl>
    <w:lvl w:ilvl="1">
      <w:start w:val="2"/>
      <w:numFmt w:val="decimal"/>
      <w:lvlText w:val="%1.%2."/>
      <w:lvlJc w:val="left"/>
      <w:pPr>
        <w:ind w:left="960" w:hanging="720"/>
      </w:pPr>
      <w:rPr>
        <w:rFonts w:hint="default"/>
      </w:rPr>
    </w:lvl>
    <w:lvl w:ilvl="2">
      <w:start w:val="1"/>
      <w:numFmt w:val="decimal"/>
      <w:lvlText w:val="%1.%2.%3."/>
      <w:lvlJc w:val="left"/>
      <w:pPr>
        <w:ind w:left="1560" w:hanging="108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3000" w:hanging="180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440" w:hanging="2520"/>
      </w:pPr>
      <w:rPr>
        <w:rFonts w:hint="default"/>
      </w:rPr>
    </w:lvl>
  </w:abstractNum>
  <w:abstractNum w:abstractNumId="9" w15:restartNumberingAfterBreak="0">
    <w:nsid w:val="47C87B9D"/>
    <w:multiLevelType w:val="hybridMultilevel"/>
    <w:tmpl w:val="F3468E0E"/>
    <w:lvl w:ilvl="0" w:tplc="275AE9B2">
      <w:numFmt w:val="bullet"/>
      <w:lvlText w:val="–"/>
      <w:lvlJc w:val="left"/>
      <w:pPr>
        <w:ind w:left="406" w:hanging="287"/>
      </w:pPr>
      <w:rPr>
        <w:rFonts w:ascii="Verdana" w:eastAsia="Verdana" w:hAnsi="Verdana" w:cs="Verdana" w:hint="default"/>
        <w:w w:val="78"/>
        <w:sz w:val="20"/>
        <w:szCs w:val="20"/>
        <w:lang w:val="pl-PL" w:eastAsia="en-US" w:bidi="ar-SA"/>
      </w:rPr>
    </w:lvl>
    <w:lvl w:ilvl="1" w:tplc="F2740096">
      <w:numFmt w:val="bullet"/>
      <w:lvlText w:val="•"/>
      <w:lvlJc w:val="left"/>
      <w:pPr>
        <w:ind w:left="1336" w:hanging="287"/>
      </w:pPr>
      <w:rPr>
        <w:rFonts w:hint="default"/>
        <w:lang w:val="pl-PL" w:eastAsia="en-US" w:bidi="ar-SA"/>
      </w:rPr>
    </w:lvl>
    <w:lvl w:ilvl="2" w:tplc="F02EA1FE">
      <w:numFmt w:val="bullet"/>
      <w:lvlText w:val="•"/>
      <w:lvlJc w:val="left"/>
      <w:pPr>
        <w:ind w:left="2273" w:hanging="287"/>
      </w:pPr>
      <w:rPr>
        <w:rFonts w:hint="default"/>
        <w:lang w:val="pl-PL" w:eastAsia="en-US" w:bidi="ar-SA"/>
      </w:rPr>
    </w:lvl>
    <w:lvl w:ilvl="3" w:tplc="121290B6">
      <w:numFmt w:val="bullet"/>
      <w:lvlText w:val="•"/>
      <w:lvlJc w:val="left"/>
      <w:pPr>
        <w:ind w:left="3209" w:hanging="287"/>
      </w:pPr>
      <w:rPr>
        <w:rFonts w:hint="default"/>
        <w:lang w:val="pl-PL" w:eastAsia="en-US" w:bidi="ar-SA"/>
      </w:rPr>
    </w:lvl>
    <w:lvl w:ilvl="4" w:tplc="17D46400">
      <w:numFmt w:val="bullet"/>
      <w:lvlText w:val="•"/>
      <w:lvlJc w:val="left"/>
      <w:pPr>
        <w:ind w:left="4146" w:hanging="287"/>
      </w:pPr>
      <w:rPr>
        <w:rFonts w:hint="default"/>
        <w:lang w:val="pl-PL" w:eastAsia="en-US" w:bidi="ar-SA"/>
      </w:rPr>
    </w:lvl>
    <w:lvl w:ilvl="5" w:tplc="CCAC83B8">
      <w:numFmt w:val="bullet"/>
      <w:lvlText w:val="•"/>
      <w:lvlJc w:val="left"/>
      <w:pPr>
        <w:ind w:left="5083" w:hanging="287"/>
      </w:pPr>
      <w:rPr>
        <w:rFonts w:hint="default"/>
        <w:lang w:val="pl-PL" w:eastAsia="en-US" w:bidi="ar-SA"/>
      </w:rPr>
    </w:lvl>
    <w:lvl w:ilvl="6" w:tplc="D2C20BE2">
      <w:numFmt w:val="bullet"/>
      <w:lvlText w:val="•"/>
      <w:lvlJc w:val="left"/>
      <w:pPr>
        <w:ind w:left="6019" w:hanging="287"/>
      </w:pPr>
      <w:rPr>
        <w:rFonts w:hint="default"/>
        <w:lang w:val="pl-PL" w:eastAsia="en-US" w:bidi="ar-SA"/>
      </w:rPr>
    </w:lvl>
    <w:lvl w:ilvl="7" w:tplc="58C6F836">
      <w:numFmt w:val="bullet"/>
      <w:lvlText w:val="•"/>
      <w:lvlJc w:val="left"/>
      <w:pPr>
        <w:ind w:left="6956" w:hanging="287"/>
      </w:pPr>
      <w:rPr>
        <w:rFonts w:hint="default"/>
        <w:lang w:val="pl-PL" w:eastAsia="en-US" w:bidi="ar-SA"/>
      </w:rPr>
    </w:lvl>
    <w:lvl w:ilvl="8" w:tplc="FAF89A8E">
      <w:numFmt w:val="bullet"/>
      <w:lvlText w:val="•"/>
      <w:lvlJc w:val="left"/>
      <w:pPr>
        <w:ind w:left="7893" w:hanging="287"/>
      </w:pPr>
      <w:rPr>
        <w:rFonts w:hint="default"/>
        <w:lang w:val="pl-PL" w:eastAsia="en-US" w:bidi="ar-SA"/>
      </w:rPr>
    </w:lvl>
  </w:abstractNum>
  <w:abstractNum w:abstractNumId="10" w15:restartNumberingAfterBreak="0">
    <w:nsid w:val="48122E08"/>
    <w:multiLevelType w:val="hybridMultilevel"/>
    <w:tmpl w:val="271CB066"/>
    <w:lvl w:ilvl="0" w:tplc="E6B2E6C2">
      <w:numFmt w:val="bullet"/>
      <w:lvlText w:val="-"/>
      <w:lvlJc w:val="left"/>
      <w:pPr>
        <w:ind w:left="120" w:hanging="123"/>
      </w:pPr>
      <w:rPr>
        <w:rFonts w:ascii="Verdana" w:eastAsia="Verdana" w:hAnsi="Verdana" w:cs="Verdana" w:hint="default"/>
        <w:w w:val="72"/>
        <w:sz w:val="20"/>
        <w:szCs w:val="20"/>
        <w:lang w:val="pl-PL" w:eastAsia="en-US" w:bidi="ar-SA"/>
      </w:rPr>
    </w:lvl>
    <w:lvl w:ilvl="1" w:tplc="5D26EAB2">
      <w:numFmt w:val="bullet"/>
      <w:lvlText w:val="•"/>
      <w:lvlJc w:val="left"/>
      <w:pPr>
        <w:ind w:left="1084" w:hanging="123"/>
      </w:pPr>
      <w:rPr>
        <w:rFonts w:hint="default"/>
        <w:lang w:val="pl-PL" w:eastAsia="en-US" w:bidi="ar-SA"/>
      </w:rPr>
    </w:lvl>
    <w:lvl w:ilvl="2" w:tplc="34D68216">
      <w:numFmt w:val="bullet"/>
      <w:lvlText w:val="•"/>
      <w:lvlJc w:val="left"/>
      <w:pPr>
        <w:ind w:left="2049" w:hanging="123"/>
      </w:pPr>
      <w:rPr>
        <w:rFonts w:hint="default"/>
        <w:lang w:val="pl-PL" w:eastAsia="en-US" w:bidi="ar-SA"/>
      </w:rPr>
    </w:lvl>
    <w:lvl w:ilvl="3" w:tplc="0E5C3BE0">
      <w:numFmt w:val="bullet"/>
      <w:lvlText w:val="•"/>
      <w:lvlJc w:val="left"/>
      <w:pPr>
        <w:ind w:left="3013" w:hanging="123"/>
      </w:pPr>
      <w:rPr>
        <w:rFonts w:hint="default"/>
        <w:lang w:val="pl-PL" w:eastAsia="en-US" w:bidi="ar-SA"/>
      </w:rPr>
    </w:lvl>
    <w:lvl w:ilvl="4" w:tplc="67E8CC2A">
      <w:numFmt w:val="bullet"/>
      <w:lvlText w:val="•"/>
      <w:lvlJc w:val="left"/>
      <w:pPr>
        <w:ind w:left="3978" w:hanging="123"/>
      </w:pPr>
      <w:rPr>
        <w:rFonts w:hint="default"/>
        <w:lang w:val="pl-PL" w:eastAsia="en-US" w:bidi="ar-SA"/>
      </w:rPr>
    </w:lvl>
    <w:lvl w:ilvl="5" w:tplc="0158F668">
      <w:numFmt w:val="bullet"/>
      <w:lvlText w:val="•"/>
      <w:lvlJc w:val="left"/>
      <w:pPr>
        <w:ind w:left="4943" w:hanging="123"/>
      </w:pPr>
      <w:rPr>
        <w:rFonts w:hint="default"/>
        <w:lang w:val="pl-PL" w:eastAsia="en-US" w:bidi="ar-SA"/>
      </w:rPr>
    </w:lvl>
    <w:lvl w:ilvl="6" w:tplc="8D3828D4">
      <w:numFmt w:val="bullet"/>
      <w:lvlText w:val="•"/>
      <w:lvlJc w:val="left"/>
      <w:pPr>
        <w:ind w:left="5907" w:hanging="123"/>
      </w:pPr>
      <w:rPr>
        <w:rFonts w:hint="default"/>
        <w:lang w:val="pl-PL" w:eastAsia="en-US" w:bidi="ar-SA"/>
      </w:rPr>
    </w:lvl>
    <w:lvl w:ilvl="7" w:tplc="AFBE8B78">
      <w:numFmt w:val="bullet"/>
      <w:lvlText w:val="•"/>
      <w:lvlJc w:val="left"/>
      <w:pPr>
        <w:ind w:left="6872" w:hanging="123"/>
      </w:pPr>
      <w:rPr>
        <w:rFonts w:hint="default"/>
        <w:lang w:val="pl-PL" w:eastAsia="en-US" w:bidi="ar-SA"/>
      </w:rPr>
    </w:lvl>
    <w:lvl w:ilvl="8" w:tplc="20223840">
      <w:numFmt w:val="bullet"/>
      <w:lvlText w:val="•"/>
      <w:lvlJc w:val="left"/>
      <w:pPr>
        <w:ind w:left="7837" w:hanging="123"/>
      </w:pPr>
      <w:rPr>
        <w:rFonts w:hint="default"/>
        <w:lang w:val="pl-PL" w:eastAsia="en-US" w:bidi="ar-SA"/>
      </w:rPr>
    </w:lvl>
  </w:abstractNum>
  <w:abstractNum w:abstractNumId="11" w15:restartNumberingAfterBreak="0">
    <w:nsid w:val="4DEB6F84"/>
    <w:multiLevelType w:val="hybridMultilevel"/>
    <w:tmpl w:val="E14CDF12"/>
    <w:lvl w:ilvl="0" w:tplc="75FA52AA">
      <w:numFmt w:val="bullet"/>
      <w:lvlText w:val=""/>
      <w:lvlJc w:val="left"/>
      <w:pPr>
        <w:ind w:left="480" w:hanging="180"/>
      </w:pPr>
      <w:rPr>
        <w:rFonts w:ascii="Symbol" w:eastAsia="Symbol" w:hAnsi="Symbol" w:cs="Symbol" w:hint="default"/>
        <w:w w:val="99"/>
        <w:sz w:val="20"/>
        <w:szCs w:val="20"/>
        <w:lang w:val="pl-PL" w:eastAsia="en-US" w:bidi="ar-SA"/>
      </w:rPr>
    </w:lvl>
    <w:lvl w:ilvl="1" w:tplc="A6EE678E">
      <w:numFmt w:val="bullet"/>
      <w:lvlText w:val="•"/>
      <w:lvlJc w:val="left"/>
      <w:pPr>
        <w:ind w:left="1408" w:hanging="180"/>
      </w:pPr>
      <w:rPr>
        <w:rFonts w:hint="default"/>
        <w:lang w:val="pl-PL" w:eastAsia="en-US" w:bidi="ar-SA"/>
      </w:rPr>
    </w:lvl>
    <w:lvl w:ilvl="2" w:tplc="43E29F06">
      <w:numFmt w:val="bullet"/>
      <w:lvlText w:val="•"/>
      <w:lvlJc w:val="left"/>
      <w:pPr>
        <w:ind w:left="2337" w:hanging="180"/>
      </w:pPr>
      <w:rPr>
        <w:rFonts w:hint="default"/>
        <w:lang w:val="pl-PL" w:eastAsia="en-US" w:bidi="ar-SA"/>
      </w:rPr>
    </w:lvl>
    <w:lvl w:ilvl="3" w:tplc="1B062434">
      <w:numFmt w:val="bullet"/>
      <w:lvlText w:val="•"/>
      <w:lvlJc w:val="left"/>
      <w:pPr>
        <w:ind w:left="3265" w:hanging="180"/>
      </w:pPr>
      <w:rPr>
        <w:rFonts w:hint="default"/>
        <w:lang w:val="pl-PL" w:eastAsia="en-US" w:bidi="ar-SA"/>
      </w:rPr>
    </w:lvl>
    <w:lvl w:ilvl="4" w:tplc="29CCC3AE">
      <w:numFmt w:val="bullet"/>
      <w:lvlText w:val="•"/>
      <w:lvlJc w:val="left"/>
      <w:pPr>
        <w:ind w:left="4194" w:hanging="180"/>
      </w:pPr>
      <w:rPr>
        <w:rFonts w:hint="default"/>
        <w:lang w:val="pl-PL" w:eastAsia="en-US" w:bidi="ar-SA"/>
      </w:rPr>
    </w:lvl>
    <w:lvl w:ilvl="5" w:tplc="790E9CB6">
      <w:numFmt w:val="bullet"/>
      <w:lvlText w:val="•"/>
      <w:lvlJc w:val="left"/>
      <w:pPr>
        <w:ind w:left="5123" w:hanging="180"/>
      </w:pPr>
      <w:rPr>
        <w:rFonts w:hint="default"/>
        <w:lang w:val="pl-PL" w:eastAsia="en-US" w:bidi="ar-SA"/>
      </w:rPr>
    </w:lvl>
    <w:lvl w:ilvl="6" w:tplc="81A4D492">
      <w:numFmt w:val="bullet"/>
      <w:lvlText w:val="•"/>
      <w:lvlJc w:val="left"/>
      <w:pPr>
        <w:ind w:left="6051" w:hanging="180"/>
      </w:pPr>
      <w:rPr>
        <w:rFonts w:hint="default"/>
        <w:lang w:val="pl-PL" w:eastAsia="en-US" w:bidi="ar-SA"/>
      </w:rPr>
    </w:lvl>
    <w:lvl w:ilvl="7" w:tplc="9E8E3CB0">
      <w:numFmt w:val="bullet"/>
      <w:lvlText w:val="•"/>
      <w:lvlJc w:val="left"/>
      <w:pPr>
        <w:ind w:left="6980" w:hanging="180"/>
      </w:pPr>
      <w:rPr>
        <w:rFonts w:hint="default"/>
        <w:lang w:val="pl-PL" w:eastAsia="en-US" w:bidi="ar-SA"/>
      </w:rPr>
    </w:lvl>
    <w:lvl w:ilvl="8" w:tplc="76A2C35A">
      <w:numFmt w:val="bullet"/>
      <w:lvlText w:val="•"/>
      <w:lvlJc w:val="left"/>
      <w:pPr>
        <w:ind w:left="7909" w:hanging="180"/>
      </w:pPr>
      <w:rPr>
        <w:rFonts w:hint="default"/>
        <w:lang w:val="pl-PL" w:eastAsia="en-US" w:bidi="ar-SA"/>
      </w:rPr>
    </w:lvl>
  </w:abstractNum>
  <w:abstractNum w:abstractNumId="12" w15:restartNumberingAfterBreak="0">
    <w:nsid w:val="51E575CE"/>
    <w:multiLevelType w:val="hybridMultilevel"/>
    <w:tmpl w:val="45DEDEDA"/>
    <w:lvl w:ilvl="0" w:tplc="E474E75E">
      <w:numFmt w:val="bullet"/>
      <w:lvlText w:val="–"/>
      <w:lvlJc w:val="left"/>
      <w:pPr>
        <w:ind w:left="406" w:hanging="287"/>
      </w:pPr>
      <w:rPr>
        <w:rFonts w:ascii="Arial MT" w:eastAsia="Arial MT" w:hAnsi="Arial MT" w:cs="Arial MT" w:hint="default"/>
        <w:w w:val="99"/>
        <w:sz w:val="20"/>
        <w:szCs w:val="20"/>
        <w:lang w:val="pl-PL" w:eastAsia="en-US" w:bidi="ar-SA"/>
      </w:rPr>
    </w:lvl>
    <w:lvl w:ilvl="1" w:tplc="93580EAE">
      <w:numFmt w:val="bullet"/>
      <w:lvlText w:val=""/>
      <w:lvlJc w:val="left"/>
      <w:pPr>
        <w:ind w:left="480" w:hanging="180"/>
      </w:pPr>
      <w:rPr>
        <w:rFonts w:ascii="Symbol" w:eastAsia="Symbol" w:hAnsi="Symbol" w:cs="Symbol" w:hint="default"/>
        <w:w w:val="99"/>
        <w:sz w:val="20"/>
        <w:szCs w:val="20"/>
        <w:lang w:val="pl-PL" w:eastAsia="en-US" w:bidi="ar-SA"/>
      </w:rPr>
    </w:lvl>
    <w:lvl w:ilvl="2" w:tplc="8DAEB506">
      <w:numFmt w:val="bullet"/>
      <w:lvlText w:val="•"/>
      <w:lvlJc w:val="left"/>
      <w:pPr>
        <w:ind w:left="1511" w:hanging="180"/>
      </w:pPr>
      <w:rPr>
        <w:rFonts w:hint="default"/>
        <w:lang w:val="pl-PL" w:eastAsia="en-US" w:bidi="ar-SA"/>
      </w:rPr>
    </w:lvl>
    <w:lvl w:ilvl="3" w:tplc="42261466">
      <w:numFmt w:val="bullet"/>
      <w:lvlText w:val="•"/>
      <w:lvlJc w:val="left"/>
      <w:pPr>
        <w:ind w:left="2543" w:hanging="180"/>
      </w:pPr>
      <w:rPr>
        <w:rFonts w:hint="default"/>
        <w:lang w:val="pl-PL" w:eastAsia="en-US" w:bidi="ar-SA"/>
      </w:rPr>
    </w:lvl>
    <w:lvl w:ilvl="4" w:tplc="EB8A975C">
      <w:numFmt w:val="bullet"/>
      <w:lvlText w:val="•"/>
      <w:lvlJc w:val="left"/>
      <w:pPr>
        <w:ind w:left="3575" w:hanging="180"/>
      </w:pPr>
      <w:rPr>
        <w:rFonts w:hint="default"/>
        <w:lang w:val="pl-PL" w:eastAsia="en-US" w:bidi="ar-SA"/>
      </w:rPr>
    </w:lvl>
    <w:lvl w:ilvl="5" w:tplc="34B67884">
      <w:numFmt w:val="bullet"/>
      <w:lvlText w:val="•"/>
      <w:lvlJc w:val="left"/>
      <w:pPr>
        <w:ind w:left="4607" w:hanging="180"/>
      </w:pPr>
      <w:rPr>
        <w:rFonts w:hint="default"/>
        <w:lang w:val="pl-PL" w:eastAsia="en-US" w:bidi="ar-SA"/>
      </w:rPr>
    </w:lvl>
    <w:lvl w:ilvl="6" w:tplc="DD1C27B8">
      <w:numFmt w:val="bullet"/>
      <w:lvlText w:val="•"/>
      <w:lvlJc w:val="left"/>
      <w:pPr>
        <w:ind w:left="5639" w:hanging="180"/>
      </w:pPr>
      <w:rPr>
        <w:rFonts w:hint="default"/>
        <w:lang w:val="pl-PL" w:eastAsia="en-US" w:bidi="ar-SA"/>
      </w:rPr>
    </w:lvl>
    <w:lvl w:ilvl="7" w:tplc="1BE817FA">
      <w:numFmt w:val="bullet"/>
      <w:lvlText w:val="•"/>
      <w:lvlJc w:val="left"/>
      <w:pPr>
        <w:ind w:left="6670" w:hanging="180"/>
      </w:pPr>
      <w:rPr>
        <w:rFonts w:hint="default"/>
        <w:lang w:val="pl-PL" w:eastAsia="en-US" w:bidi="ar-SA"/>
      </w:rPr>
    </w:lvl>
    <w:lvl w:ilvl="8" w:tplc="24FA131C">
      <w:numFmt w:val="bullet"/>
      <w:lvlText w:val="•"/>
      <w:lvlJc w:val="left"/>
      <w:pPr>
        <w:ind w:left="7702" w:hanging="180"/>
      </w:pPr>
      <w:rPr>
        <w:rFonts w:hint="default"/>
        <w:lang w:val="pl-PL" w:eastAsia="en-US" w:bidi="ar-SA"/>
      </w:rPr>
    </w:lvl>
  </w:abstractNum>
  <w:abstractNum w:abstractNumId="13" w15:restartNumberingAfterBreak="0">
    <w:nsid w:val="68054B6B"/>
    <w:multiLevelType w:val="hybridMultilevel"/>
    <w:tmpl w:val="3A2ADA46"/>
    <w:lvl w:ilvl="0" w:tplc="282A300E">
      <w:start w:val="1"/>
      <w:numFmt w:val="lowerLetter"/>
      <w:lvlText w:val="%1)"/>
      <w:lvlJc w:val="left"/>
      <w:pPr>
        <w:ind w:left="480" w:hanging="361"/>
      </w:pPr>
      <w:rPr>
        <w:rFonts w:ascii="Times New Roman" w:eastAsia="Verdana" w:hAnsi="Times New Roman" w:cs="Times New Roman" w:hint="default"/>
        <w:w w:val="99"/>
        <w:sz w:val="20"/>
        <w:szCs w:val="20"/>
        <w:lang w:val="pl-PL" w:eastAsia="en-US" w:bidi="ar-SA"/>
      </w:rPr>
    </w:lvl>
    <w:lvl w:ilvl="1" w:tplc="5CA45D60">
      <w:numFmt w:val="bullet"/>
      <w:lvlText w:val="•"/>
      <w:lvlJc w:val="left"/>
      <w:pPr>
        <w:ind w:left="1408" w:hanging="361"/>
      </w:pPr>
      <w:rPr>
        <w:rFonts w:hint="default"/>
        <w:lang w:val="pl-PL" w:eastAsia="en-US" w:bidi="ar-SA"/>
      </w:rPr>
    </w:lvl>
    <w:lvl w:ilvl="2" w:tplc="B4EEA1BC">
      <w:numFmt w:val="bullet"/>
      <w:lvlText w:val="•"/>
      <w:lvlJc w:val="left"/>
      <w:pPr>
        <w:ind w:left="2337" w:hanging="361"/>
      </w:pPr>
      <w:rPr>
        <w:rFonts w:hint="default"/>
        <w:lang w:val="pl-PL" w:eastAsia="en-US" w:bidi="ar-SA"/>
      </w:rPr>
    </w:lvl>
    <w:lvl w:ilvl="3" w:tplc="1ABE7244">
      <w:numFmt w:val="bullet"/>
      <w:lvlText w:val="•"/>
      <w:lvlJc w:val="left"/>
      <w:pPr>
        <w:ind w:left="3265" w:hanging="361"/>
      </w:pPr>
      <w:rPr>
        <w:rFonts w:hint="default"/>
        <w:lang w:val="pl-PL" w:eastAsia="en-US" w:bidi="ar-SA"/>
      </w:rPr>
    </w:lvl>
    <w:lvl w:ilvl="4" w:tplc="0A8049EC">
      <w:numFmt w:val="bullet"/>
      <w:lvlText w:val="•"/>
      <w:lvlJc w:val="left"/>
      <w:pPr>
        <w:ind w:left="4194" w:hanging="361"/>
      </w:pPr>
      <w:rPr>
        <w:rFonts w:hint="default"/>
        <w:lang w:val="pl-PL" w:eastAsia="en-US" w:bidi="ar-SA"/>
      </w:rPr>
    </w:lvl>
    <w:lvl w:ilvl="5" w:tplc="656655A8">
      <w:numFmt w:val="bullet"/>
      <w:lvlText w:val="•"/>
      <w:lvlJc w:val="left"/>
      <w:pPr>
        <w:ind w:left="5123" w:hanging="361"/>
      </w:pPr>
      <w:rPr>
        <w:rFonts w:hint="default"/>
        <w:lang w:val="pl-PL" w:eastAsia="en-US" w:bidi="ar-SA"/>
      </w:rPr>
    </w:lvl>
    <w:lvl w:ilvl="6" w:tplc="9B98A212">
      <w:numFmt w:val="bullet"/>
      <w:lvlText w:val="•"/>
      <w:lvlJc w:val="left"/>
      <w:pPr>
        <w:ind w:left="6051" w:hanging="361"/>
      </w:pPr>
      <w:rPr>
        <w:rFonts w:hint="default"/>
        <w:lang w:val="pl-PL" w:eastAsia="en-US" w:bidi="ar-SA"/>
      </w:rPr>
    </w:lvl>
    <w:lvl w:ilvl="7" w:tplc="1286EB1E">
      <w:numFmt w:val="bullet"/>
      <w:lvlText w:val="•"/>
      <w:lvlJc w:val="left"/>
      <w:pPr>
        <w:ind w:left="6980" w:hanging="361"/>
      </w:pPr>
      <w:rPr>
        <w:rFonts w:hint="default"/>
        <w:lang w:val="pl-PL" w:eastAsia="en-US" w:bidi="ar-SA"/>
      </w:rPr>
    </w:lvl>
    <w:lvl w:ilvl="8" w:tplc="81F2B85C">
      <w:numFmt w:val="bullet"/>
      <w:lvlText w:val="•"/>
      <w:lvlJc w:val="left"/>
      <w:pPr>
        <w:ind w:left="7909" w:hanging="361"/>
      </w:pPr>
      <w:rPr>
        <w:rFonts w:hint="default"/>
        <w:lang w:val="pl-PL" w:eastAsia="en-US" w:bidi="ar-SA"/>
      </w:rPr>
    </w:lvl>
  </w:abstractNum>
  <w:abstractNum w:abstractNumId="14" w15:restartNumberingAfterBreak="0">
    <w:nsid w:val="6BA57445"/>
    <w:multiLevelType w:val="multilevel"/>
    <w:tmpl w:val="BC78B686"/>
    <w:lvl w:ilvl="0">
      <w:start w:val="5"/>
      <w:numFmt w:val="decimal"/>
      <w:lvlText w:val="%1."/>
      <w:lvlJc w:val="left"/>
      <w:pPr>
        <w:ind w:left="630" w:hanging="630"/>
      </w:pPr>
      <w:rPr>
        <w:rFonts w:hint="default"/>
      </w:rPr>
    </w:lvl>
    <w:lvl w:ilvl="1">
      <w:start w:val="5"/>
      <w:numFmt w:val="decimal"/>
      <w:lvlText w:val="%1.%2."/>
      <w:lvlJc w:val="left"/>
      <w:pPr>
        <w:ind w:left="779" w:hanging="720"/>
      </w:pPr>
      <w:rPr>
        <w:rFonts w:hint="default"/>
      </w:rPr>
    </w:lvl>
    <w:lvl w:ilvl="2">
      <w:start w:val="2"/>
      <w:numFmt w:val="decimal"/>
      <w:lvlText w:val="%1.%2.%3."/>
      <w:lvlJc w:val="left"/>
      <w:pPr>
        <w:ind w:left="1198" w:hanging="1080"/>
      </w:pPr>
      <w:rPr>
        <w:rFonts w:hint="default"/>
      </w:rPr>
    </w:lvl>
    <w:lvl w:ilvl="3">
      <w:start w:val="1"/>
      <w:numFmt w:val="decimal"/>
      <w:lvlText w:val="%1.%2.%3.%4."/>
      <w:lvlJc w:val="left"/>
      <w:pPr>
        <w:ind w:left="1257" w:hanging="1080"/>
      </w:pPr>
      <w:rPr>
        <w:rFonts w:hint="default"/>
      </w:rPr>
    </w:lvl>
    <w:lvl w:ilvl="4">
      <w:start w:val="1"/>
      <w:numFmt w:val="decimal"/>
      <w:lvlText w:val="%1.%2.%3.%4.%5."/>
      <w:lvlJc w:val="left"/>
      <w:pPr>
        <w:ind w:left="1676" w:hanging="1440"/>
      </w:pPr>
      <w:rPr>
        <w:rFonts w:hint="default"/>
      </w:rPr>
    </w:lvl>
    <w:lvl w:ilvl="5">
      <w:start w:val="1"/>
      <w:numFmt w:val="decimal"/>
      <w:lvlText w:val="%1.%2.%3.%4.%5.%6."/>
      <w:lvlJc w:val="left"/>
      <w:pPr>
        <w:ind w:left="2095" w:hanging="1800"/>
      </w:pPr>
      <w:rPr>
        <w:rFonts w:hint="default"/>
      </w:rPr>
    </w:lvl>
    <w:lvl w:ilvl="6">
      <w:start w:val="1"/>
      <w:numFmt w:val="decimal"/>
      <w:lvlText w:val="%1.%2.%3.%4.%5.%6.%7."/>
      <w:lvlJc w:val="left"/>
      <w:pPr>
        <w:ind w:left="2154" w:hanging="1800"/>
      </w:pPr>
      <w:rPr>
        <w:rFonts w:hint="default"/>
      </w:rPr>
    </w:lvl>
    <w:lvl w:ilvl="7">
      <w:start w:val="1"/>
      <w:numFmt w:val="decimal"/>
      <w:lvlText w:val="%1.%2.%3.%4.%5.%6.%7.%8."/>
      <w:lvlJc w:val="left"/>
      <w:pPr>
        <w:ind w:left="2573" w:hanging="2160"/>
      </w:pPr>
      <w:rPr>
        <w:rFonts w:hint="default"/>
      </w:rPr>
    </w:lvl>
    <w:lvl w:ilvl="8">
      <w:start w:val="1"/>
      <w:numFmt w:val="decimal"/>
      <w:lvlText w:val="%1.%2.%3.%4.%5.%6.%7.%8.%9."/>
      <w:lvlJc w:val="left"/>
      <w:pPr>
        <w:ind w:left="2992" w:hanging="2520"/>
      </w:pPr>
      <w:rPr>
        <w:rFonts w:hint="default"/>
      </w:rPr>
    </w:lvl>
  </w:abstractNum>
  <w:abstractNum w:abstractNumId="15" w15:restartNumberingAfterBreak="0">
    <w:nsid w:val="6D8F5472"/>
    <w:multiLevelType w:val="hybridMultilevel"/>
    <w:tmpl w:val="C166DEDA"/>
    <w:lvl w:ilvl="0" w:tplc="E2B27840">
      <w:numFmt w:val="bullet"/>
      <w:lvlText w:val=""/>
      <w:lvlJc w:val="left"/>
      <w:pPr>
        <w:ind w:left="480" w:hanging="361"/>
      </w:pPr>
      <w:rPr>
        <w:rFonts w:ascii="Symbol" w:eastAsia="Symbol" w:hAnsi="Symbol" w:cs="Symbol" w:hint="default"/>
        <w:w w:val="99"/>
        <w:sz w:val="20"/>
        <w:szCs w:val="20"/>
        <w:lang w:val="pl-PL" w:eastAsia="en-US" w:bidi="ar-SA"/>
      </w:rPr>
    </w:lvl>
    <w:lvl w:ilvl="1" w:tplc="D1FA13B6">
      <w:numFmt w:val="bullet"/>
      <w:lvlText w:val="–"/>
      <w:lvlJc w:val="left"/>
      <w:pPr>
        <w:ind w:left="840" w:hanging="360"/>
      </w:pPr>
      <w:rPr>
        <w:rFonts w:ascii="Verdana" w:eastAsia="Verdana" w:hAnsi="Verdana" w:cs="Verdana" w:hint="default"/>
        <w:w w:val="78"/>
        <w:sz w:val="20"/>
        <w:szCs w:val="20"/>
        <w:lang w:val="pl-PL" w:eastAsia="en-US" w:bidi="ar-SA"/>
      </w:rPr>
    </w:lvl>
    <w:lvl w:ilvl="2" w:tplc="93E05CAE">
      <w:numFmt w:val="bullet"/>
      <w:lvlText w:val="•"/>
      <w:lvlJc w:val="left"/>
      <w:pPr>
        <w:ind w:left="1831" w:hanging="360"/>
      </w:pPr>
      <w:rPr>
        <w:rFonts w:hint="default"/>
        <w:lang w:val="pl-PL" w:eastAsia="en-US" w:bidi="ar-SA"/>
      </w:rPr>
    </w:lvl>
    <w:lvl w:ilvl="3" w:tplc="F4920A0A">
      <w:numFmt w:val="bullet"/>
      <w:lvlText w:val="•"/>
      <w:lvlJc w:val="left"/>
      <w:pPr>
        <w:ind w:left="2823" w:hanging="360"/>
      </w:pPr>
      <w:rPr>
        <w:rFonts w:hint="default"/>
        <w:lang w:val="pl-PL" w:eastAsia="en-US" w:bidi="ar-SA"/>
      </w:rPr>
    </w:lvl>
    <w:lvl w:ilvl="4" w:tplc="A0E87B7A">
      <w:numFmt w:val="bullet"/>
      <w:lvlText w:val="•"/>
      <w:lvlJc w:val="left"/>
      <w:pPr>
        <w:ind w:left="3815" w:hanging="360"/>
      </w:pPr>
      <w:rPr>
        <w:rFonts w:hint="default"/>
        <w:lang w:val="pl-PL" w:eastAsia="en-US" w:bidi="ar-SA"/>
      </w:rPr>
    </w:lvl>
    <w:lvl w:ilvl="5" w:tplc="6774641A">
      <w:numFmt w:val="bullet"/>
      <w:lvlText w:val="•"/>
      <w:lvlJc w:val="left"/>
      <w:pPr>
        <w:ind w:left="4807" w:hanging="360"/>
      </w:pPr>
      <w:rPr>
        <w:rFonts w:hint="default"/>
        <w:lang w:val="pl-PL" w:eastAsia="en-US" w:bidi="ar-SA"/>
      </w:rPr>
    </w:lvl>
    <w:lvl w:ilvl="6" w:tplc="9530E884">
      <w:numFmt w:val="bullet"/>
      <w:lvlText w:val="•"/>
      <w:lvlJc w:val="left"/>
      <w:pPr>
        <w:ind w:left="5799" w:hanging="360"/>
      </w:pPr>
      <w:rPr>
        <w:rFonts w:hint="default"/>
        <w:lang w:val="pl-PL" w:eastAsia="en-US" w:bidi="ar-SA"/>
      </w:rPr>
    </w:lvl>
    <w:lvl w:ilvl="7" w:tplc="9B14CEFC">
      <w:numFmt w:val="bullet"/>
      <w:lvlText w:val="•"/>
      <w:lvlJc w:val="left"/>
      <w:pPr>
        <w:ind w:left="6790" w:hanging="360"/>
      </w:pPr>
      <w:rPr>
        <w:rFonts w:hint="default"/>
        <w:lang w:val="pl-PL" w:eastAsia="en-US" w:bidi="ar-SA"/>
      </w:rPr>
    </w:lvl>
    <w:lvl w:ilvl="8" w:tplc="29FCF972">
      <w:numFmt w:val="bullet"/>
      <w:lvlText w:val="•"/>
      <w:lvlJc w:val="left"/>
      <w:pPr>
        <w:ind w:left="7782" w:hanging="360"/>
      </w:pPr>
      <w:rPr>
        <w:rFonts w:hint="default"/>
        <w:lang w:val="pl-PL" w:eastAsia="en-US" w:bidi="ar-SA"/>
      </w:rPr>
    </w:lvl>
  </w:abstractNum>
  <w:abstractNum w:abstractNumId="16" w15:restartNumberingAfterBreak="0">
    <w:nsid w:val="76461B80"/>
    <w:multiLevelType w:val="multilevel"/>
    <w:tmpl w:val="6BE22C02"/>
    <w:lvl w:ilvl="0">
      <w:start w:val="1"/>
      <w:numFmt w:val="decimal"/>
      <w:lvlText w:val="%1"/>
      <w:lvlJc w:val="left"/>
      <w:pPr>
        <w:ind w:left="305" w:hanging="186"/>
      </w:pPr>
      <w:rPr>
        <w:rFonts w:ascii="Times New Roman" w:eastAsia="Verdana" w:hAnsi="Times New Roman" w:cs="Times New Roman" w:hint="default"/>
        <w:b/>
        <w:bCs/>
        <w:w w:val="100"/>
        <w:sz w:val="24"/>
        <w:szCs w:val="24"/>
        <w:lang w:val="pl-PL" w:eastAsia="en-US" w:bidi="ar-SA"/>
      </w:rPr>
    </w:lvl>
    <w:lvl w:ilvl="1">
      <w:start w:val="1"/>
      <w:numFmt w:val="decimal"/>
      <w:lvlText w:val="%1.%2"/>
      <w:lvlJc w:val="left"/>
      <w:pPr>
        <w:ind w:left="456" w:hanging="337"/>
      </w:pPr>
      <w:rPr>
        <w:rFonts w:ascii="Times New Roman" w:eastAsia="Verdana" w:hAnsi="Times New Roman" w:cs="Times New Roman" w:hint="default"/>
        <w:b/>
        <w:bCs/>
        <w:spacing w:val="0"/>
        <w:w w:val="100"/>
        <w:sz w:val="22"/>
        <w:szCs w:val="22"/>
        <w:lang w:val="pl-PL" w:eastAsia="en-US" w:bidi="ar-SA"/>
      </w:rPr>
    </w:lvl>
    <w:lvl w:ilvl="2">
      <w:numFmt w:val="bullet"/>
      <w:lvlText w:val="–"/>
      <w:lvlJc w:val="left"/>
      <w:pPr>
        <w:ind w:left="828" w:hanging="348"/>
      </w:pPr>
      <w:rPr>
        <w:rFonts w:ascii="Arial MT" w:eastAsia="Arial MT" w:hAnsi="Arial MT" w:cs="Arial MT" w:hint="default"/>
        <w:w w:val="100"/>
        <w:sz w:val="18"/>
        <w:szCs w:val="18"/>
        <w:lang w:val="pl-PL" w:eastAsia="en-US" w:bidi="ar-SA"/>
      </w:rPr>
    </w:lvl>
    <w:lvl w:ilvl="3">
      <w:numFmt w:val="bullet"/>
      <w:lvlText w:val="•"/>
      <w:lvlJc w:val="left"/>
      <w:pPr>
        <w:ind w:left="820" w:hanging="348"/>
      </w:pPr>
      <w:rPr>
        <w:rFonts w:hint="default"/>
        <w:lang w:val="pl-PL" w:eastAsia="en-US" w:bidi="ar-SA"/>
      </w:rPr>
    </w:lvl>
    <w:lvl w:ilvl="4">
      <w:numFmt w:val="bullet"/>
      <w:lvlText w:val="•"/>
      <w:lvlJc w:val="left"/>
      <w:pPr>
        <w:ind w:left="2098" w:hanging="348"/>
      </w:pPr>
      <w:rPr>
        <w:rFonts w:hint="default"/>
        <w:lang w:val="pl-PL" w:eastAsia="en-US" w:bidi="ar-SA"/>
      </w:rPr>
    </w:lvl>
    <w:lvl w:ilvl="5">
      <w:numFmt w:val="bullet"/>
      <w:lvlText w:val="•"/>
      <w:lvlJc w:val="left"/>
      <w:pPr>
        <w:ind w:left="3376" w:hanging="348"/>
      </w:pPr>
      <w:rPr>
        <w:rFonts w:hint="default"/>
        <w:lang w:val="pl-PL" w:eastAsia="en-US" w:bidi="ar-SA"/>
      </w:rPr>
    </w:lvl>
    <w:lvl w:ilvl="6">
      <w:numFmt w:val="bullet"/>
      <w:lvlText w:val="•"/>
      <w:lvlJc w:val="left"/>
      <w:pPr>
        <w:ind w:left="4654" w:hanging="348"/>
      </w:pPr>
      <w:rPr>
        <w:rFonts w:hint="default"/>
        <w:lang w:val="pl-PL" w:eastAsia="en-US" w:bidi="ar-SA"/>
      </w:rPr>
    </w:lvl>
    <w:lvl w:ilvl="7">
      <w:numFmt w:val="bullet"/>
      <w:lvlText w:val="•"/>
      <w:lvlJc w:val="left"/>
      <w:pPr>
        <w:ind w:left="5932" w:hanging="348"/>
      </w:pPr>
      <w:rPr>
        <w:rFonts w:hint="default"/>
        <w:lang w:val="pl-PL" w:eastAsia="en-US" w:bidi="ar-SA"/>
      </w:rPr>
    </w:lvl>
    <w:lvl w:ilvl="8">
      <w:numFmt w:val="bullet"/>
      <w:lvlText w:val="•"/>
      <w:lvlJc w:val="left"/>
      <w:pPr>
        <w:ind w:left="7210" w:hanging="348"/>
      </w:pPr>
      <w:rPr>
        <w:rFonts w:hint="default"/>
        <w:lang w:val="pl-PL" w:eastAsia="en-US" w:bidi="ar-SA"/>
      </w:rPr>
    </w:lvl>
  </w:abstractNum>
  <w:abstractNum w:abstractNumId="17" w15:restartNumberingAfterBreak="0">
    <w:nsid w:val="7F9F394F"/>
    <w:multiLevelType w:val="hybridMultilevel"/>
    <w:tmpl w:val="A2925BD2"/>
    <w:lvl w:ilvl="0" w:tplc="482C29B6">
      <w:start w:val="2"/>
      <w:numFmt w:val="lowerLetter"/>
      <w:lvlText w:val="%1)"/>
      <w:lvlJc w:val="left"/>
      <w:pPr>
        <w:ind w:left="502" w:hanging="360"/>
      </w:pPr>
      <w:rPr>
        <w:rFonts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2034189514">
    <w:abstractNumId w:val="9"/>
  </w:num>
  <w:num w:numId="2" w16cid:durableId="1600678920">
    <w:abstractNumId w:val="4"/>
  </w:num>
  <w:num w:numId="3" w16cid:durableId="591355718">
    <w:abstractNumId w:val="11"/>
  </w:num>
  <w:num w:numId="4" w16cid:durableId="1912540070">
    <w:abstractNumId w:val="13"/>
  </w:num>
  <w:num w:numId="5" w16cid:durableId="1626500798">
    <w:abstractNumId w:val="1"/>
  </w:num>
  <w:num w:numId="6" w16cid:durableId="1611233634">
    <w:abstractNumId w:val="12"/>
  </w:num>
  <w:num w:numId="7" w16cid:durableId="1975331945">
    <w:abstractNumId w:val="7"/>
  </w:num>
  <w:num w:numId="8" w16cid:durableId="452023298">
    <w:abstractNumId w:val="3"/>
  </w:num>
  <w:num w:numId="9" w16cid:durableId="268851509">
    <w:abstractNumId w:val="2"/>
  </w:num>
  <w:num w:numId="10" w16cid:durableId="2078278977">
    <w:abstractNumId w:val="10"/>
  </w:num>
  <w:num w:numId="11" w16cid:durableId="903880858">
    <w:abstractNumId w:val="5"/>
  </w:num>
  <w:num w:numId="12" w16cid:durableId="482086005">
    <w:abstractNumId w:val="15"/>
  </w:num>
  <w:num w:numId="13" w16cid:durableId="596250381">
    <w:abstractNumId w:val="16"/>
  </w:num>
  <w:num w:numId="14" w16cid:durableId="1314136839">
    <w:abstractNumId w:val="8"/>
  </w:num>
  <w:num w:numId="15" w16cid:durableId="98331040">
    <w:abstractNumId w:val="6"/>
  </w:num>
  <w:num w:numId="16" w16cid:durableId="2044406108">
    <w:abstractNumId w:val="14"/>
  </w:num>
  <w:num w:numId="17" w16cid:durableId="1093088253">
    <w:abstractNumId w:val="0"/>
  </w:num>
  <w:num w:numId="18" w16cid:durableId="181352534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68B"/>
    <w:rsid w:val="00051C87"/>
    <w:rsid w:val="00070988"/>
    <w:rsid w:val="000D5DF6"/>
    <w:rsid w:val="000E4B3A"/>
    <w:rsid w:val="00114219"/>
    <w:rsid w:val="00160DB1"/>
    <w:rsid w:val="00170983"/>
    <w:rsid w:val="001C3400"/>
    <w:rsid w:val="001D6C45"/>
    <w:rsid w:val="001F7C6E"/>
    <w:rsid w:val="0022590F"/>
    <w:rsid w:val="002545ED"/>
    <w:rsid w:val="002E0C58"/>
    <w:rsid w:val="002F706E"/>
    <w:rsid w:val="00382578"/>
    <w:rsid w:val="003D73B3"/>
    <w:rsid w:val="003F1672"/>
    <w:rsid w:val="00403919"/>
    <w:rsid w:val="00431334"/>
    <w:rsid w:val="00442C96"/>
    <w:rsid w:val="00443AD9"/>
    <w:rsid w:val="00456539"/>
    <w:rsid w:val="004959A9"/>
    <w:rsid w:val="004E01E3"/>
    <w:rsid w:val="004E2569"/>
    <w:rsid w:val="005007AD"/>
    <w:rsid w:val="005254E5"/>
    <w:rsid w:val="005A39BD"/>
    <w:rsid w:val="005A49CF"/>
    <w:rsid w:val="005C28AB"/>
    <w:rsid w:val="005E1CA7"/>
    <w:rsid w:val="005F2227"/>
    <w:rsid w:val="005F3D7A"/>
    <w:rsid w:val="00647B92"/>
    <w:rsid w:val="006A035B"/>
    <w:rsid w:val="006C141A"/>
    <w:rsid w:val="006E1C99"/>
    <w:rsid w:val="00736284"/>
    <w:rsid w:val="00752BAA"/>
    <w:rsid w:val="007717BE"/>
    <w:rsid w:val="007C6E4D"/>
    <w:rsid w:val="007F01F5"/>
    <w:rsid w:val="00826E3F"/>
    <w:rsid w:val="0083237D"/>
    <w:rsid w:val="00890B75"/>
    <w:rsid w:val="008B032F"/>
    <w:rsid w:val="008C3537"/>
    <w:rsid w:val="00917377"/>
    <w:rsid w:val="009216E5"/>
    <w:rsid w:val="0093218D"/>
    <w:rsid w:val="00935E0D"/>
    <w:rsid w:val="0095560D"/>
    <w:rsid w:val="009738E6"/>
    <w:rsid w:val="009D6D94"/>
    <w:rsid w:val="00A31B53"/>
    <w:rsid w:val="00A61D8C"/>
    <w:rsid w:val="00A656A9"/>
    <w:rsid w:val="00AB2014"/>
    <w:rsid w:val="00AD0E04"/>
    <w:rsid w:val="00B56EE6"/>
    <w:rsid w:val="00BD09FD"/>
    <w:rsid w:val="00BF2F42"/>
    <w:rsid w:val="00BF4048"/>
    <w:rsid w:val="00C22942"/>
    <w:rsid w:val="00C57D3C"/>
    <w:rsid w:val="00C612C1"/>
    <w:rsid w:val="00C652C1"/>
    <w:rsid w:val="00C823E5"/>
    <w:rsid w:val="00C8289B"/>
    <w:rsid w:val="00CC6C87"/>
    <w:rsid w:val="00CE42C7"/>
    <w:rsid w:val="00CF3EB2"/>
    <w:rsid w:val="00D20B74"/>
    <w:rsid w:val="00D40BA1"/>
    <w:rsid w:val="00DD4105"/>
    <w:rsid w:val="00DF26FB"/>
    <w:rsid w:val="00E1165E"/>
    <w:rsid w:val="00E46993"/>
    <w:rsid w:val="00E76130"/>
    <w:rsid w:val="00E76ABD"/>
    <w:rsid w:val="00E8357A"/>
    <w:rsid w:val="00EA1025"/>
    <w:rsid w:val="00EB132D"/>
    <w:rsid w:val="00EB2D42"/>
    <w:rsid w:val="00EC243A"/>
    <w:rsid w:val="00EC2B68"/>
    <w:rsid w:val="00F1568B"/>
    <w:rsid w:val="00F5423C"/>
    <w:rsid w:val="00F5764D"/>
    <w:rsid w:val="00F80B60"/>
    <w:rsid w:val="00F90BEA"/>
    <w:rsid w:val="00FC0813"/>
    <w:rsid w:val="00FE00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1C4ED4"/>
  <w15:docId w15:val="{3A0941FE-4CAB-40A9-AE4C-BA30844F7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1">
    <w:name w:val="heading 1"/>
    <w:basedOn w:val="Normalny"/>
    <w:next w:val="Normalny"/>
    <w:link w:val="Nagwek1Znak"/>
    <w:uiPriority w:val="9"/>
    <w:qFormat/>
    <w:rsid w:val="00EB132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1568B"/>
    <w:pPr>
      <w:tabs>
        <w:tab w:val="center" w:pos="4536"/>
        <w:tab w:val="right" w:pos="9072"/>
      </w:tabs>
    </w:pPr>
  </w:style>
  <w:style w:type="character" w:customStyle="1" w:styleId="NagwekZnak">
    <w:name w:val="Nagłówek Znak"/>
    <w:basedOn w:val="Domylnaczcionkaakapitu"/>
    <w:link w:val="Nagwek"/>
    <w:uiPriority w:val="99"/>
    <w:rsid w:val="00F1568B"/>
  </w:style>
  <w:style w:type="paragraph" w:styleId="Stopka">
    <w:name w:val="footer"/>
    <w:basedOn w:val="Normalny"/>
    <w:link w:val="StopkaZnak"/>
    <w:uiPriority w:val="99"/>
    <w:unhideWhenUsed/>
    <w:rsid w:val="00F1568B"/>
    <w:pPr>
      <w:tabs>
        <w:tab w:val="center" w:pos="4536"/>
        <w:tab w:val="right" w:pos="9072"/>
      </w:tabs>
    </w:pPr>
  </w:style>
  <w:style w:type="character" w:customStyle="1" w:styleId="StopkaZnak">
    <w:name w:val="Stopka Znak"/>
    <w:basedOn w:val="Domylnaczcionkaakapitu"/>
    <w:link w:val="Stopka"/>
    <w:uiPriority w:val="99"/>
    <w:rsid w:val="00F1568B"/>
  </w:style>
  <w:style w:type="character" w:customStyle="1" w:styleId="Nagwek1Znak">
    <w:name w:val="Nagłówek 1 Znak"/>
    <w:basedOn w:val="Domylnaczcionkaakapitu"/>
    <w:link w:val="Nagwek1"/>
    <w:uiPriority w:val="9"/>
    <w:rsid w:val="00EB132D"/>
    <w:rPr>
      <w:rFonts w:asciiTheme="majorHAnsi" w:eastAsiaTheme="majorEastAsia" w:hAnsiTheme="majorHAnsi" w:cstheme="majorBidi"/>
      <w:b/>
      <w:bCs/>
      <w:color w:val="2F5496" w:themeColor="accent1" w:themeShade="BF"/>
      <w:kern w:val="0"/>
      <w:sz w:val="28"/>
      <w:szCs w:val="28"/>
    </w:rPr>
  </w:style>
  <w:style w:type="table" w:customStyle="1" w:styleId="TableNormal">
    <w:name w:val="Table Normal"/>
    <w:uiPriority w:val="2"/>
    <w:semiHidden/>
    <w:unhideWhenUsed/>
    <w:qFormat/>
    <w:rsid w:val="00EB132D"/>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customStyle="1" w:styleId="Spistreci11">
    <w:name w:val="Spis treści 11"/>
    <w:basedOn w:val="Normalny"/>
    <w:uiPriority w:val="1"/>
    <w:qFormat/>
    <w:rsid w:val="00EB132D"/>
    <w:pPr>
      <w:spacing w:before="122"/>
      <w:ind w:left="266" w:hanging="167"/>
    </w:pPr>
    <w:rPr>
      <w:b/>
      <w:bCs/>
      <w:sz w:val="20"/>
      <w:szCs w:val="20"/>
    </w:rPr>
  </w:style>
  <w:style w:type="paragraph" w:customStyle="1" w:styleId="Spistreci21">
    <w:name w:val="Spis treści 21"/>
    <w:basedOn w:val="Normalny"/>
    <w:uiPriority w:val="1"/>
    <w:qFormat/>
    <w:rsid w:val="00EB132D"/>
    <w:pPr>
      <w:spacing w:before="2"/>
      <w:ind w:left="659" w:hanging="320"/>
    </w:pPr>
    <w:rPr>
      <w:sz w:val="16"/>
      <w:szCs w:val="16"/>
    </w:rPr>
  </w:style>
  <w:style w:type="paragraph" w:customStyle="1" w:styleId="Spistreci31">
    <w:name w:val="Spis treści 31"/>
    <w:basedOn w:val="Normalny"/>
    <w:uiPriority w:val="1"/>
    <w:qFormat/>
    <w:rsid w:val="00EB132D"/>
    <w:pPr>
      <w:spacing w:before="2"/>
      <w:ind w:left="659" w:hanging="320"/>
    </w:pPr>
    <w:rPr>
      <w:b/>
      <w:bCs/>
      <w:i/>
    </w:rPr>
  </w:style>
  <w:style w:type="paragraph" w:customStyle="1" w:styleId="Spistreci41">
    <w:name w:val="Spis treści 41"/>
    <w:basedOn w:val="Normalny"/>
    <w:uiPriority w:val="1"/>
    <w:qFormat/>
    <w:rsid w:val="00EB132D"/>
    <w:pPr>
      <w:spacing w:before="2"/>
      <w:ind w:left="1077" w:hanging="498"/>
    </w:pPr>
    <w:rPr>
      <w:i/>
      <w:sz w:val="20"/>
      <w:szCs w:val="20"/>
    </w:rPr>
  </w:style>
  <w:style w:type="paragraph" w:styleId="Tekstpodstawowy">
    <w:name w:val="Body Text"/>
    <w:basedOn w:val="Normalny"/>
    <w:link w:val="TekstpodstawowyZnak"/>
    <w:uiPriority w:val="1"/>
    <w:qFormat/>
    <w:rsid w:val="00EB132D"/>
    <w:pPr>
      <w:ind w:left="100"/>
      <w:jc w:val="both"/>
    </w:pPr>
    <w:rPr>
      <w:sz w:val="20"/>
      <w:szCs w:val="20"/>
    </w:rPr>
  </w:style>
  <w:style w:type="character" w:customStyle="1" w:styleId="TekstpodstawowyZnak">
    <w:name w:val="Tekst podstawowy Znak"/>
    <w:basedOn w:val="Domylnaczcionkaakapitu"/>
    <w:link w:val="Tekstpodstawowy"/>
    <w:uiPriority w:val="1"/>
    <w:rsid w:val="00EB132D"/>
    <w:rPr>
      <w:rFonts w:ascii="Verdana" w:eastAsia="Verdana" w:hAnsi="Verdana" w:cs="Verdana"/>
      <w:kern w:val="0"/>
      <w:sz w:val="20"/>
      <w:szCs w:val="20"/>
    </w:rPr>
  </w:style>
  <w:style w:type="paragraph" w:customStyle="1" w:styleId="Nagwek11">
    <w:name w:val="Nagłówek 11"/>
    <w:basedOn w:val="Normalny"/>
    <w:uiPriority w:val="1"/>
    <w:qFormat/>
    <w:rsid w:val="00EB132D"/>
    <w:pPr>
      <w:spacing w:before="1"/>
      <w:ind w:left="875" w:right="5475"/>
      <w:jc w:val="center"/>
      <w:outlineLvl w:val="1"/>
    </w:pPr>
    <w:rPr>
      <w:b/>
      <w:bCs/>
      <w:sz w:val="24"/>
      <w:szCs w:val="24"/>
    </w:rPr>
  </w:style>
  <w:style w:type="paragraph" w:customStyle="1" w:styleId="Nagwek21">
    <w:name w:val="Nagłówek 21"/>
    <w:basedOn w:val="Normalny"/>
    <w:uiPriority w:val="1"/>
    <w:qFormat/>
    <w:rsid w:val="00EB132D"/>
    <w:pPr>
      <w:spacing w:before="120"/>
      <w:ind w:left="285" w:hanging="186"/>
      <w:outlineLvl w:val="2"/>
    </w:pPr>
    <w:rPr>
      <w:b/>
      <w:bCs/>
      <w:u w:val="single" w:color="000000"/>
    </w:rPr>
  </w:style>
  <w:style w:type="paragraph" w:customStyle="1" w:styleId="Nagwek31">
    <w:name w:val="Nagłówek 31"/>
    <w:basedOn w:val="Normalny"/>
    <w:uiPriority w:val="1"/>
    <w:qFormat/>
    <w:rsid w:val="00EB132D"/>
    <w:pPr>
      <w:spacing w:before="122"/>
      <w:ind w:left="436" w:hanging="337"/>
      <w:jc w:val="both"/>
      <w:outlineLvl w:val="3"/>
    </w:pPr>
    <w:rPr>
      <w:b/>
      <w:bCs/>
      <w:sz w:val="20"/>
      <w:szCs w:val="20"/>
    </w:rPr>
  </w:style>
  <w:style w:type="paragraph" w:styleId="Tytu">
    <w:name w:val="Title"/>
    <w:basedOn w:val="Normalny"/>
    <w:link w:val="TytuZnak"/>
    <w:uiPriority w:val="1"/>
    <w:qFormat/>
    <w:rsid w:val="00EB132D"/>
    <w:pPr>
      <w:ind w:left="2159" w:right="2170" w:firstLine="266"/>
    </w:pPr>
    <w:rPr>
      <w:b/>
      <w:bCs/>
      <w:sz w:val="36"/>
      <w:szCs w:val="36"/>
    </w:rPr>
  </w:style>
  <w:style w:type="character" w:customStyle="1" w:styleId="TytuZnak">
    <w:name w:val="Tytuł Znak"/>
    <w:basedOn w:val="Domylnaczcionkaakapitu"/>
    <w:link w:val="Tytu"/>
    <w:uiPriority w:val="1"/>
    <w:rsid w:val="00EB132D"/>
    <w:rPr>
      <w:rFonts w:ascii="Verdana" w:eastAsia="Verdana" w:hAnsi="Verdana" w:cs="Verdana"/>
      <w:b/>
      <w:bCs/>
      <w:kern w:val="0"/>
      <w:sz w:val="36"/>
      <w:szCs w:val="36"/>
    </w:rPr>
  </w:style>
  <w:style w:type="paragraph" w:styleId="Akapitzlist">
    <w:name w:val="List Paragraph"/>
    <w:basedOn w:val="Normalny"/>
    <w:uiPriority w:val="34"/>
    <w:qFormat/>
    <w:rsid w:val="00EB132D"/>
    <w:pPr>
      <w:spacing w:before="2"/>
      <w:ind w:left="436" w:hanging="337"/>
    </w:pPr>
  </w:style>
  <w:style w:type="paragraph" w:customStyle="1" w:styleId="TableParagraph">
    <w:name w:val="Table Paragraph"/>
    <w:basedOn w:val="Normalny"/>
    <w:uiPriority w:val="1"/>
    <w:qFormat/>
    <w:rsid w:val="00EB132D"/>
  </w:style>
  <w:style w:type="paragraph" w:styleId="Bezodstpw">
    <w:name w:val="No Spacing"/>
    <w:uiPriority w:val="1"/>
    <w:qFormat/>
    <w:rsid w:val="00EB132D"/>
    <w:pPr>
      <w:widowControl w:val="0"/>
      <w:autoSpaceDE w:val="0"/>
      <w:autoSpaceDN w:val="0"/>
      <w:spacing w:after="0" w:line="240" w:lineRule="auto"/>
    </w:pPr>
    <w:rPr>
      <w:rFonts w:ascii="Verdana" w:eastAsia="Verdana" w:hAnsi="Verdana" w:cs="Verdana"/>
      <w:kern w:val="0"/>
    </w:rPr>
  </w:style>
  <w:style w:type="paragraph" w:styleId="Nagwekspisutreci">
    <w:name w:val="TOC Heading"/>
    <w:basedOn w:val="Nagwek1"/>
    <w:next w:val="Normalny"/>
    <w:uiPriority w:val="39"/>
    <w:semiHidden/>
    <w:unhideWhenUsed/>
    <w:qFormat/>
    <w:rsid w:val="00EB132D"/>
    <w:pPr>
      <w:widowControl/>
      <w:autoSpaceDE/>
      <w:autoSpaceDN/>
      <w:spacing w:line="276" w:lineRule="auto"/>
      <w:outlineLvl w:val="9"/>
    </w:pPr>
  </w:style>
  <w:style w:type="paragraph" w:styleId="Spistreci2">
    <w:name w:val="toc 2"/>
    <w:basedOn w:val="Normalny"/>
    <w:next w:val="Normalny"/>
    <w:autoRedefine/>
    <w:uiPriority w:val="39"/>
    <w:unhideWhenUsed/>
    <w:rsid w:val="002545ED"/>
    <w:pPr>
      <w:tabs>
        <w:tab w:val="left" w:pos="660"/>
        <w:tab w:val="right" w:leader="dot" w:pos="9840"/>
      </w:tabs>
      <w:spacing w:after="100"/>
      <w:ind w:left="142"/>
    </w:pPr>
    <w:rPr>
      <w:rFonts w:ascii="Times New Roman" w:eastAsia="Tahoma" w:hAnsi="Times New Roman" w:cs="Times New Roman"/>
      <w:b/>
      <w:bCs/>
      <w:noProof/>
      <w:w w:val="88"/>
    </w:rPr>
  </w:style>
  <w:style w:type="paragraph" w:styleId="Spistreci3">
    <w:name w:val="toc 3"/>
    <w:basedOn w:val="Normalny"/>
    <w:next w:val="Normalny"/>
    <w:autoRedefine/>
    <w:uiPriority w:val="39"/>
    <w:unhideWhenUsed/>
    <w:rsid w:val="00C612C1"/>
    <w:pPr>
      <w:tabs>
        <w:tab w:val="left" w:pos="880"/>
        <w:tab w:val="left" w:pos="1100"/>
        <w:tab w:val="right" w:leader="dot" w:pos="9639"/>
      </w:tabs>
      <w:spacing w:after="100"/>
      <w:ind w:left="440" w:right="111"/>
    </w:pPr>
    <w:rPr>
      <w:noProof/>
      <w:w w:val="85"/>
    </w:rPr>
  </w:style>
  <w:style w:type="character" w:styleId="Hipercze">
    <w:name w:val="Hyperlink"/>
    <w:basedOn w:val="Domylnaczcionkaakapitu"/>
    <w:uiPriority w:val="99"/>
    <w:unhideWhenUsed/>
    <w:rsid w:val="00EB132D"/>
    <w:rPr>
      <w:color w:val="0563C1" w:themeColor="hyperlink"/>
      <w:u w:val="single"/>
    </w:rPr>
  </w:style>
  <w:style w:type="character" w:styleId="Pogrubienie">
    <w:name w:val="Strong"/>
    <w:basedOn w:val="Domylnaczcionkaakapitu"/>
    <w:uiPriority w:val="22"/>
    <w:qFormat/>
    <w:rsid w:val="002F706E"/>
    <w:rPr>
      <w:b/>
      <w:bCs/>
    </w:rPr>
  </w:style>
  <w:style w:type="paragraph" w:styleId="Tekstdymka">
    <w:name w:val="Balloon Text"/>
    <w:basedOn w:val="Normalny"/>
    <w:link w:val="TekstdymkaZnak"/>
    <w:uiPriority w:val="99"/>
    <w:semiHidden/>
    <w:unhideWhenUsed/>
    <w:rsid w:val="00B56EE6"/>
    <w:rPr>
      <w:rFonts w:ascii="Tahoma" w:hAnsi="Tahoma" w:cs="Tahoma"/>
      <w:sz w:val="16"/>
      <w:szCs w:val="16"/>
    </w:rPr>
  </w:style>
  <w:style w:type="character" w:customStyle="1" w:styleId="TekstdymkaZnak">
    <w:name w:val="Tekst dymka Znak"/>
    <w:basedOn w:val="Domylnaczcionkaakapitu"/>
    <w:link w:val="Tekstdymka"/>
    <w:uiPriority w:val="99"/>
    <w:semiHidden/>
    <w:rsid w:val="00B56EE6"/>
    <w:rPr>
      <w:rFonts w:ascii="Tahoma" w:eastAsia="Verdana" w:hAnsi="Tahoma" w:cs="Tahoma"/>
      <w:kern w:val="0"/>
      <w:sz w:val="16"/>
      <w:szCs w:val="16"/>
    </w:rPr>
  </w:style>
  <w:style w:type="table" w:styleId="Tabela-Siatka">
    <w:name w:val="Table Grid"/>
    <w:basedOn w:val="Standardowy"/>
    <w:uiPriority w:val="39"/>
    <w:rsid w:val="00B56EE6"/>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56EE6"/>
    <w:pPr>
      <w:suppressAutoHyphens/>
      <w:autoSpaceDN w:val="0"/>
      <w:spacing w:after="0" w:line="240" w:lineRule="auto"/>
      <w:textAlignment w:val="baseline"/>
    </w:pPr>
    <w:rPr>
      <w:rFonts w:ascii="Times New Roman" w:eastAsia="Times New Roman" w:hAnsi="Times New Roman" w:cs="Calibri"/>
      <w:kern w:val="3"/>
      <w:sz w:val="24"/>
      <w:szCs w:val="24"/>
      <w:lang w:eastAsia="ar-SA" w:bidi="hi-IN"/>
    </w:rPr>
  </w:style>
  <w:style w:type="paragraph" w:styleId="Tekstkomentarza">
    <w:name w:val="annotation text"/>
    <w:basedOn w:val="Normalny"/>
    <w:link w:val="TekstkomentarzaZnak"/>
    <w:uiPriority w:val="99"/>
    <w:semiHidden/>
    <w:unhideWhenUsed/>
    <w:rsid w:val="00431334"/>
    <w:rPr>
      <w:sz w:val="20"/>
      <w:szCs w:val="20"/>
    </w:rPr>
  </w:style>
  <w:style w:type="character" w:customStyle="1" w:styleId="TekstkomentarzaZnak">
    <w:name w:val="Tekst komentarza Znak"/>
    <w:basedOn w:val="Domylnaczcionkaakapitu"/>
    <w:link w:val="Tekstkomentarza"/>
    <w:uiPriority w:val="99"/>
    <w:semiHidden/>
    <w:rsid w:val="00431334"/>
    <w:rPr>
      <w:rFonts w:ascii="Verdana" w:eastAsia="Verdana" w:hAnsi="Verdana" w:cs="Verdana"/>
      <w:kern w:val="0"/>
      <w:sz w:val="20"/>
      <w:szCs w:val="20"/>
    </w:rPr>
  </w:style>
  <w:style w:type="paragraph" w:styleId="Tematkomentarza">
    <w:name w:val="annotation subject"/>
    <w:basedOn w:val="Tekstkomentarza"/>
    <w:next w:val="Tekstkomentarza"/>
    <w:link w:val="TematkomentarzaZnak"/>
    <w:uiPriority w:val="99"/>
    <w:semiHidden/>
    <w:unhideWhenUsed/>
    <w:rsid w:val="00431334"/>
    <w:rPr>
      <w:b/>
      <w:bCs/>
    </w:rPr>
  </w:style>
  <w:style w:type="character" w:customStyle="1" w:styleId="TematkomentarzaZnak">
    <w:name w:val="Temat komentarza Znak"/>
    <w:basedOn w:val="TekstkomentarzaZnak"/>
    <w:link w:val="Tematkomentarza"/>
    <w:uiPriority w:val="99"/>
    <w:semiHidden/>
    <w:rsid w:val="00431334"/>
    <w:rPr>
      <w:rFonts w:ascii="Verdana" w:eastAsia="Verdana" w:hAnsi="Verdana" w:cs="Verdana"/>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FACF2-C7E8-41CC-A4F9-4C7F3ADC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17</Pages>
  <Words>7112</Words>
  <Characters>42677</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Natalia Marlica</cp:lastModifiedBy>
  <cp:revision>7</cp:revision>
  <cp:lastPrinted>2024-11-18T06:34:00Z</cp:lastPrinted>
  <dcterms:created xsi:type="dcterms:W3CDTF">2024-11-13T17:23:00Z</dcterms:created>
  <dcterms:modified xsi:type="dcterms:W3CDTF">2024-11-18T06:34:00Z</dcterms:modified>
</cp:coreProperties>
</file>